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546B02" w14:textId="77777777" w:rsidR="009B5C6A" w:rsidRDefault="00996B02">
      <w:pPr>
        <w:pStyle w:val="Titel"/>
      </w:pPr>
      <w:r>
        <w:t>Vorlage zur Bescheinigung besonderer Schutzbedürftigkeit</w:t>
      </w:r>
    </w:p>
    <w:p w14:paraId="2C9A1BD2" w14:textId="5E0D668F" w:rsidR="009B5C6A" w:rsidRDefault="00996B02">
      <w:pPr>
        <w:pStyle w:val="Untertitel"/>
      </w:pPr>
      <w:r>
        <w:t>Für Beratungsstellen – mit Bausteinen zu Aufnahmebedarfen und Verfahrensgarantien</w:t>
      </w:r>
    </w:p>
    <w:p w14:paraId="7CBED23F" w14:textId="77777777" w:rsidR="009B5C6A" w:rsidRDefault="00996B02">
      <w:r>
        <w:t>Die folgende Vorlage kann für eine fachliche Bescheinigung verwendet werden. Hinweise in eckigen Klammern dienen der Bearbeitung und sind vor der Übersendung zu löschen. Nur einschlägige Abschnitte und Auswahlbausteine werden übernommen.</w:t>
      </w:r>
    </w:p>
    <w:p w14:paraId="6AD76619" w14:textId="77777777" w:rsidR="009B5C6A" w:rsidRDefault="00996B02">
      <w:r>
        <w:t>Es empfiehlt sich eine dreistufige Darstellung:</w:t>
      </w:r>
    </w:p>
    <w:p w14:paraId="6474B891" w14:textId="77777777" w:rsidR="009B5C6A" w:rsidRDefault="00996B02">
      <w:pPr>
        <w:pStyle w:val="BNSAufzhlung"/>
      </w:pPr>
      <w:r>
        <w:rPr>
          <w:b/>
          <w:bCs/>
        </w:rPr>
        <w:t>Ausgangslage:</w:t>
      </w:r>
      <w:r>
        <w:t xml:space="preserve"> Welche besondere Schutzbedürftigkeit bzw. welcher besondere Bedarf liegt vor und worauf stützt sich diese Einschätzung?</w:t>
      </w:r>
    </w:p>
    <w:p w14:paraId="6CD96F0F" w14:textId="77777777" w:rsidR="009B5C6A" w:rsidRDefault="00996B02">
      <w:pPr>
        <w:pStyle w:val="BNSAufzhlung"/>
      </w:pPr>
      <w:r>
        <w:rPr>
          <w:b/>
          <w:bCs/>
        </w:rPr>
        <w:t>Auswirkung:</w:t>
      </w:r>
      <w:r>
        <w:t xml:space="preserve"> Welche konkreten Folgen hat dies für Aufnahme, Versorgung und/oder die wirksame Teilnahme am Asylverfahren?</w:t>
      </w:r>
    </w:p>
    <w:p w14:paraId="6C86913A" w14:textId="77777777" w:rsidR="009B5C6A" w:rsidRDefault="00996B02">
      <w:pPr>
        <w:pStyle w:val="BNSAufzhlung"/>
      </w:pPr>
      <w:r>
        <w:rPr>
          <w:b/>
          <w:bCs/>
        </w:rPr>
        <w:t>Maßnahme und Begründung:</w:t>
      </w:r>
      <w:r>
        <w:t xml:space="preserve"> Welche konkrete Unterstützung ist deshalb erforderlich?</w:t>
      </w:r>
    </w:p>
    <w:p w14:paraId="3AC4DAF8" w14:textId="77777777" w:rsidR="009B5C6A" w:rsidRDefault="00996B02">
      <w:pPr>
        <w:pStyle w:val="BNSHinweis"/>
      </w:pPr>
      <w:r>
        <w:rPr>
          <w:b/>
          <w:bCs/>
        </w:rPr>
        <w:t>Wichtig:</w:t>
      </w:r>
      <w:r>
        <w:t xml:space="preserve"> </w:t>
      </w:r>
      <w:r w:rsidRPr="00ED6EF0">
        <w:rPr>
          <w:b/>
          <w:bCs/>
        </w:rPr>
        <w:t xml:space="preserve">Die Vorlage und die Auswahlbausteine ersetzen keine individuelle Begründung. </w:t>
      </w:r>
      <w:r>
        <w:t>Entscheidend ist, im Einzelfall konkret darzulegen, welche Auswirkungen die Schutzbedürftigkeit hat und warum gerade die genannte Unterstützung erforderlich ist.</w:t>
      </w:r>
    </w:p>
    <w:p w14:paraId="2D112380" w14:textId="77777777" w:rsidR="009B5C6A" w:rsidRDefault="00996B02">
      <w:pPr>
        <w:pStyle w:val="BNSAnmerkung"/>
      </w:pPr>
      <w:r>
        <w:rPr>
          <w:b/>
          <w:bCs/>
        </w:rPr>
        <w:t>Abkürzungen:</w:t>
      </w:r>
      <w:r>
        <w:t xml:space="preserve"> </w:t>
      </w:r>
      <w:proofErr w:type="spellStart"/>
      <w:r>
        <w:t>AufnRL</w:t>
      </w:r>
      <w:proofErr w:type="spellEnd"/>
      <w:r>
        <w:t xml:space="preserve"> = Richtlinie (EU) 2024/1346 (Aufnahmerichtlinie); AVVO = Verordnung (EU) 2024/1348 (Asylverfahrensverordnung); AsylG = Asylgesetz.</w:t>
      </w:r>
    </w:p>
    <w:p w14:paraId="3F94ABA7" w14:textId="77777777" w:rsidR="009B5C6A" w:rsidRDefault="00996B02">
      <w:pPr>
        <w:pStyle w:val="berschrift1"/>
      </w:pPr>
      <w:r>
        <w:t>1. Vorlage zur Bescheinigung</w:t>
      </w:r>
    </w:p>
    <w:p w14:paraId="5C3E1753" w14:textId="77777777" w:rsidR="009B5C6A" w:rsidRDefault="00996B02">
      <w:pPr>
        <w:spacing w:after="40"/>
      </w:pPr>
      <w:r>
        <w:rPr>
          <w:b/>
          <w:bCs/>
        </w:rPr>
        <w:t xml:space="preserve">Adressat: </w:t>
      </w:r>
    </w:p>
    <w:p w14:paraId="5511BB2B" w14:textId="77777777" w:rsidR="009B5C6A" w:rsidRDefault="00996B02">
      <w:pPr>
        <w:spacing w:after="240"/>
      </w:pPr>
      <w:r>
        <w:rPr>
          <w:rStyle w:val="BNSPlatzhalter"/>
        </w:rPr>
        <w:t>[BAMF – besondere Verfahrensgarantien]</w:t>
      </w:r>
      <w:r>
        <w:t xml:space="preserve"> / </w:t>
      </w:r>
      <w:r>
        <w:rPr>
          <w:rStyle w:val="BNSPlatzhalter"/>
        </w:rPr>
        <w:t>[zuständige Landesaufnahmebehörde – besondere Aufnahmebedarfe]</w:t>
      </w:r>
      <w:r>
        <w:t xml:space="preserve"> / </w:t>
      </w:r>
      <w:r>
        <w:rPr>
          <w:rStyle w:val="BNSPlatzhalter"/>
        </w:rPr>
        <w:t>[Ausländerbehörde]</w:t>
      </w:r>
      <w:r>
        <w:t xml:space="preserve"> / </w:t>
      </w:r>
      <w:r>
        <w:rPr>
          <w:rStyle w:val="BNSPlatzhalter"/>
        </w:rPr>
        <w:t>[sonstige zuständige Stelle]</w:t>
      </w:r>
    </w:p>
    <w:p w14:paraId="386B0DF1" w14:textId="31B8C4D2" w:rsidR="009B5C6A" w:rsidRDefault="00996B02">
      <w:pPr>
        <w:spacing w:after="240"/>
      </w:pPr>
      <w:r>
        <w:rPr>
          <w:b/>
          <w:bCs/>
        </w:rPr>
        <w:t>Betreff: Bescheinigung über Hinweise auf besondere Schutzbedürftigkeit sowie besondere Aufnahmebedarfe und/oder besondere Verfahrensgarantien</w:t>
      </w:r>
    </w:p>
    <w:p w14:paraId="7E02A094" w14:textId="77777777" w:rsidR="009B5C6A" w:rsidRDefault="00996B02">
      <w:pPr>
        <w:pStyle w:val="berschrift2"/>
      </w:pPr>
      <w:r>
        <w:t>1.1 Anlass, Kontakt und Einwilligung</w:t>
      </w:r>
    </w:p>
    <w:p w14:paraId="45D7394A" w14:textId="77777777" w:rsidR="009B5C6A" w:rsidRDefault="00996B02">
      <w:r>
        <w:t>Sehr geehrte Damen und Herren,</w:t>
      </w:r>
    </w:p>
    <w:p w14:paraId="6CBD9888" w14:textId="77777777" w:rsidR="009B5C6A" w:rsidRDefault="00996B02">
      <w:r>
        <w:t>hiermit bestätigen wir, dass</w:t>
      </w:r>
    </w:p>
    <w:p w14:paraId="409192A4" w14:textId="0AB8372E" w:rsidR="009B5C6A" w:rsidRDefault="00996B02">
      <w:r>
        <w:t xml:space="preserve">Name: </w:t>
      </w:r>
      <w:r>
        <w:rPr>
          <w:rStyle w:val="BNSPlatzhalter"/>
        </w:rPr>
        <w:t>[Name]</w:t>
      </w:r>
      <w:r>
        <w:br/>
        <w:t xml:space="preserve">Geburtsdatum: </w:t>
      </w:r>
      <w:r>
        <w:rPr>
          <w:rStyle w:val="BNSPlatzhalter"/>
        </w:rPr>
        <w:t>[Datum]</w:t>
      </w:r>
      <w:r>
        <w:br/>
        <w:t xml:space="preserve">Staatsangehörigkeit: </w:t>
      </w:r>
      <w:r>
        <w:rPr>
          <w:rStyle w:val="BNSPlatzhalter"/>
        </w:rPr>
        <w:t>[Staatsangehörigkeit]</w:t>
      </w:r>
      <w:r>
        <w:br/>
        <w:t xml:space="preserve">Aktenzeichen: </w:t>
      </w:r>
      <w:r>
        <w:rPr>
          <w:rStyle w:val="BNSPlatzhalter"/>
        </w:rPr>
        <w:t>[sofern bekannt]</w:t>
      </w:r>
    </w:p>
    <w:p w14:paraId="2BB37386" w14:textId="1444421D" w:rsidR="009B5C6A" w:rsidRDefault="00996B02">
      <w:r>
        <w:t xml:space="preserve">am </w:t>
      </w:r>
      <w:r>
        <w:rPr>
          <w:rStyle w:val="BNSPlatzhalter"/>
        </w:rPr>
        <w:t>[Datum]</w:t>
      </w:r>
      <w:r>
        <w:t xml:space="preserve"> in unserer Fachstelle zu einem </w:t>
      </w:r>
      <w:r>
        <w:rPr>
          <w:rStyle w:val="BNSPlatzhalter"/>
        </w:rPr>
        <w:t>[dolmetschergestützten]</w:t>
      </w:r>
      <w:r>
        <w:t xml:space="preserve"> </w:t>
      </w:r>
      <w:r>
        <w:rPr>
          <w:rStyle w:val="BNSPlatzhalter"/>
        </w:rPr>
        <w:t>[Beratungsgespräch / diagnostischen Clearing / psychosozialen Gespräch]</w:t>
      </w:r>
      <w:r>
        <w:t xml:space="preserve"> vorgestellt wurde.</w:t>
      </w:r>
    </w:p>
    <w:p w14:paraId="270F14BB" w14:textId="14EF4539" w:rsidR="005D2C11" w:rsidRDefault="005D2C11">
      <w:r>
        <w:lastRenderedPageBreak/>
        <w:t xml:space="preserve">Die betroffene Person wurde in einer für sie verständlichen Sprache über Inhalt, Zweck und Empfänger dieser Bescheinigung informiert. Sie hat ausdrücklich eingewilligt, dass wir die Bescheinigung erstellen und an </w:t>
      </w:r>
      <w:r>
        <w:rPr>
          <w:rStyle w:val="BNSPlatzhalter"/>
        </w:rPr>
        <w:t>[Adressat]</w:t>
      </w:r>
      <w:r>
        <w:t xml:space="preserve"> </w:t>
      </w:r>
      <w:proofErr w:type="gramStart"/>
      <w:r>
        <w:t>übermitteln</w:t>
      </w:r>
      <w:r>
        <w:rPr>
          <w:rStyle w:val="BNSPlatzhalter"/>
        </w:rPr>
        <w:t>[</w:t>
      </w:r>
      <w:proofErr w:type="gramEnd"/>
      <w:r>
        <w:rPr>
          <w:rStyle w:val="BNSPlatzhalter"/>
        </w:rPr>
        <w:t>, und uns insoweit von der Schweigepflicht entbunden]</w:t>
      </w:r>
      <w:r>
        <w:t xml:space="preserve">. </w:t>
      </w:r>
      <w:r>
        <w:rPr>
          <w:rStyle w:val="BNSPlatzhalter"/>
        </w:rPr>
        <w:t>[Bei Minderjährigen: Die Einwilligung hat die gesetzliche Vertretung erteilt.]</w:t>
      </w:r>
      <w:r>
        <w:t xml:space="preserve"> </w:t>
      </w:r>
    </w:p>
    <w:p w14:paraId="6E6ECC92" w14:textId="1EE089B1" w:rsidR="009B5C6A" w:rsidRDefault="00996B02">
      <w:pPr>
        <w:pStyle w:val="berschrift2"/>
      </w:pPr>
      <w:r>
        <w:t>1.2 Hinweise auf besondere Schutzbedürftigkeit und Auswirkungen</w:t>
      </w:r>
    </w:p>
    <w:p w14:paraId="2BAADE26" w14:textId="5CF61B9C" w:rsidR="009B5C6A" w:rsidRDefault="00996B02">
      <w:r>
        <w:t xml:space="preserve">Im Rahmen des Gesprächs ergaben sich deutliche Hinweise auf eine besondere Schutzbedürftigkeit im Sinne von Art. 24 der Richtlinie (EU) 2024/1346 (Aufnahmerichtlinie – </w:t>
      </w:r>
      <w:proofErr w:type="spellStart"/>
      <w:r>
        <w:t>AufnRL</w:t>
      </w:r>
      <w:proofErr w:type="spellEnd"/>
      <w:r>
        <w:t xml:space="preserve">), aus der sich </w:t>
      </w:r>
      <w:r>
        <w:rPr>
          <w:rStyle w:val="BNSPlatzhalter"/>
        </w:rPr>
        <w:t>[besondere Bedürfnisse bei der Aufnahme und/oder ein Bedarf an besonderen Verfahrensgarantien nach Art. 20 der Verordnung (EU) 2024/1348 (Asylverfahrensverordnung – AVVO)]</w:t>
      </w:r>
      <w:r>
        <w:t xml:space="preserve"> ergeben. Die Hinweise betreffen insbesondere:</w:t>
      </w:r>
    </w:p>
    <w:p w14:paraId="55191ADD" w14:textId="77777777" w:rsidR="009B5C6A" w:rsidRDefault="00996B02">
      <w:pPr>
        <w:pStyle w:val="BNSAufzhlung"/>
      </w:pPr>
      <w:r>
        <w:rPr>
          <w:rStyle w:val="BNSPlatzhalter"/>
        </w:rPr>
        <w:t>[Auswahl aus Abschnitt 2.1]</w:t>
      </w:r>
      <w:r>
        <w:t>.</w:t>
      </w:r>
    </w:p>
    <w:p w14:paraId="3F287FEE" w14:textId="77777777" w:rsidR="009B5C6A" w:rsidRDefault="00996B02">
      <w:pPr>
        <w:pStyle w:val="BNSAufzhlung"/>
      </w:pPr>
      <w:r>
        <w:rPr>
          <w:rStyle w:val="BNSPlatzhalter"/>
        </w:rPr>
        <w:t>[ggf. weitere Angaben]</w:t>
      </w:r>
    </w:p>
    <w:p w14:paraId="7950CC96" w14:textId="12C066CA" w:rsidR="009B5C6A" w:rsidRDefault="00996B02">
      <w:r>
        <w:t xml:space="preserve">Die betroffene Person berichtete insbesondere von: </w:t>
      </w:r>
      <w:r>
        <w:rPr>
          <w:rStyle w:val="BNSPlatzhalter"/>
        </w:rPr>
        <w:t>[Kurze, möglichst sachliche Beschreibung der relevanten Auswirkungen / Belastungen / Gewalterfahrungen / gesundheitlichen Einschränkungen; vgl. Abschnitt 2.2.]</w:t>
      </w:r>
    </w:p>
    <w:p w14:paraId="3EDDC697" w14:textId="6CBE7F3D" w:rsidR="009B5C6A" w:rsidRDefault="00996B02">
      <w:pPr>
        <w:pStyle w:val="BNSBeispiel"/>
      </w:pPr>
      <w:r>
        <w:rPr>
          <w:b/>
          <w:bCs/>
        </w:rPr>
        <w:t>Beispiel Traumatisierung:</w:t>
      </w:r>
      <w:r>
        <w:t xml:space="preserve"> „Frau X berichtet über wiederholte sexualisierte Gewalt und Folter. Im Beratungsgespräch zeigen sich deutliche Hinweise auf eine schwere psychische Traumafolgestörung (mit Schlaf- und Konzentrationsstörungen, dissoziativen Anfällen, Flashbacks …). Aufgrund dieser Symptomatik ist davon auszugehen, dass eine kurzfristige und einmalige ausführliche Anhörung zu einer erheblichen psychischen Destabilisierung führen kann.“</w:t>
      </w:r>
    </w:p>
    <w:p w14:paraId="7DE0083B" w14:textId="0693683D" w:rsidR="009B5C6A" w:rsidRDefault="00996B02">
      <w:r>
        <w:t xml:space="preserve">Eine ausführliche medizinische bzw. psychiatrisch-psychotherapeutische Diagnostik </w:t>
      </w:r>
      <w:r>
        <w:rPr>
          <w:rStyle w:val="BNSPlatzhalter"/>
        </w:rPr>
        <w:t>[liegt vor / konnte bislang noch nicht durchgeführt werden / ist derzeit eingeleitet]</w:t>
      </w:r>
      <w:r>
        <w:t>.</w:t>
      </w:r>
    </w:p>
    <w:p w14:paraId="11B6A247" w14:textId="379C273E" w:rsidR="009B5C6A" w:rsidRDefault="00996B02">
      <w:pPr>
        <w:pStyle w:val="berschrift2"/>
      </w:pPr>
      <w:r>
        <w:t>1.3 Besondere Bedürfnisse bei der Aufnahme</w:t>
      </w:r>
    </w:p>
    <w:p w14:paraId="4F3EFEDA" w14:textId="77777777" w:rsidR="009B5C6A" w:rsidRDefault="00996B02">
      <w:r>
        <w:t>Aus fachlicher Sicht bestehen folgende besondere Aufnahmebedarfe:</w:t>
      </w:r>
    </w:p>
    <w:p w14:paraId="16AA09EA" w14:textId="77777777" w:rsidR="009B5C6A" w:rsidRDefault="00996B02">
      <w:r>
        <w:rPr>
          <w:rStyle w:val="BNSPlatzhalter"/>
        </w:rPr>
        <w:t>[Auswahl aus Abschnitt 2.3]</w:t>
      </w:r>
      <w:r>
        <w:t>.</w:t>
      </w:r>
    </w:p>
    <w:p w14:paraId="267C3C36" w14:textId="5A735C55" w:rsidR="009B5C6A" w:rsidRDefault="00996B02">
      <w:r>
        <w:t xml:space="preserve">Die Maßnahmen werden benötigt, weil </w:t>
      </w:r>
      <w:r>
        <w:rPr>
          <w:rStyle w:val="BNSPlatzhalter"/>
        </w:rPr>
        <w:t>[Zusammenhang zwischen Beeinträchtigung, Risiko und Maßnahme]</w:t>
      </w:r>
      <w:r>
        <w:t xml:space="preserve">. </w:t>
      </w:r>
    </w:p>
    <w:p w14:paraId="266AEADB" w14:textId="215B73D4" w:rsidR="009B5C6A" w:rsidRDefault="00996B02">
      <w:pPr>
        <w:pStyle w:val="BNSBeispiel"/>
      </w:pPr>
      <w:r>
        <w:rPr>
          <w:b/>
          <w:bCs/>
        </w:rPr>
        <w:t>Beispiel Mobilitätseinschränkung:</w:t>
      </w:r>
      <w:r>
        <w:t xml:space="preserve"> „Aufgrund der ausgeprägten Mobilitätseinschränkung kann die betroffene Person weder Treppen noch längere Wege selbstständig bewältigen. Eine barrierefreie Unterbringung mit rollstuhlgerechtem Zugang, barrierefreien Sanitärräumen und einem barrierefreien Warn- und Notrufsystem ist daher erforderlich, damit sie die Unterkunft sicher nutzen und notwendige Behandlungs- und Behördentermine wahrnehmen kann.“</w:t>
      </w:r>
    </w:p>
    <w:p w14:paraId="13346557" w14:textId="77777777" w:rsidR="009B5C6A" w:rsidRDefault="00996B02">
      <w:pPr>
        <w:pStyle w:val="BNSOption"/>
      </w:pPr>
      <w:r>
        <w:rPr>
          <w:rStyle w:val="BNSPlatzhalter"/>
          <w:b/>
          <w:bCs/>
        </w:rPr>
        <w:t>[Option: Verteilung in das Bundesland des derzeitigen Aufenthalts</w:t>
      </w:r>
      <w:r>
        <w:rPr>
          <w:rStyle w:val="BNSPlatzhalter"/>
        </w:rPr>
        <w:t xml:space="preserve"> – auswählen und individualisieren:]</w:t>
      </w:r>
      <w:r>
        <w:t xml:space="preserve"> Aus fachlicher Sicht ist eine Verteilung bzw. Zuweisung in das Bundesland erforderlich, in dem sich die betroffene Person derzeit aufhält (besondere Bedürfnisse sind bei der Verteilung zu berücksichtigen, Art. 7 Abs. 3 </w:t>
      </w:r>
      <w:proofErr w:type="spellStart"/>
      <w:r>
        <w:t>AufnRL</w:t>
      </w:r>
      <w:proofErr w:type="spellEnd"/>
      <w:r>
        <w:t>, § 46 Abs. 2 S. 3 AsylG):</w:t>
      </w:r>
    </w:p>
    <w:p w14:paraId="5C207F77" w14:textId="77777777" w:rsidR="009B5C6A" w:rsidRDefault="00996B02">
      <w:pPr>
        <w:pStyle w:val="BNSOption"/>
      </w:pPr>
      <w:r>
        <w:rPr>
          <w:rStyle w:val="BNSPlatzhalter"/>
        </w:rPr>
        <w:t>[Auswahl aus Abschnitt 2.3, Verteilung]</w:t>
      </w:r>
      <w:r>
        <w:t>.</w:t>
      </w:r>
    </w:p>
    <w:p w14:paraId="65C6CF4C" w14:textId="13378378" w:rsidR="009B5C6A" w:rsidRDefault="00996B02">
      <w:pPr>
        <w:pStyle w:val="BNSBeispiel"/>
      </w:pPr>
      <w:r>
        <w:rPr>
          <w:b/>
          <w:bCs/>
        </w:rPr>
        <w:lastRenderedPageBreak/>
        <w:t xml:space="preserve">Beispiel: </w:t>
      </w:r>
      <w:r>
        <w:t xml:space="preserve">„Die betroffene Person hält sich derzeit in </w:t>
      </w:r>
      <w:r>
        <w:rPr>
          <w:rStyle w:val="BNSPlatzhalter"/>
        </w:rPr>
        <w:t>[Bundesland / Ort]</w:t>
      </w:r>
      <w:r>
        <w:t xml:space="preserve"> auf und ist hier bereits an </w:t>
      </w:r>
      <w:r>
        <w:rPr>
          <w:rStyle w:val="BNSPlatzhalter"/>
        </w:rPr>
        <w:t>[Behandlungsstelle / Beratungsstelle / Betreuung / familiäres Unterstützungsnetzwerk]</w:t>
      </w:r>
      <w:r>
        <w:t xml:space="preserve"> angebunden. Eine Verteilung in ein anderes Bundesland würde diese Anbindung </w:t>
      </w:r>
      <w:r>
        <w:t>unterbrechen; eine</w:t>
      </w:r>
      <w:r>
        <w:t xml:space="preserve"> gleichwertige Unterstützung ist dort nicht</w:t>
      </w:r>
      <w:r>
        <w:t xml:space="preserve"> zeitnah</w:t>
      </w:r>
      <w:r>
        <w:t xml:space="preserve"> gesichert. Dadurch droht </w:t>
      </w:r>
      <w:r>
        <w:rPr>
          <w:rStyle w:val="BNSPlatzhalter"/>
        </w:rPr>
        <w:t>[konkrete gesundheitliche oder psychosoziale Folge]</w:t>
      </w:r>
      <w:r>
        <w:t>. Wir bitten</w:t>
      </w:r>
      <w:r>
        <w:t xml:space="preserve"> daher</w:t>
      </w:r>
      <w:r>
        <w:t xml:space="preserve">, </w:t>
      </w:r>
      <w:r>
        <w:rPr>
          <w:rStyle w:val="BNSPlatzhalter"/>
        </w:rPr>
        <w:t>[Bundesland]</w:t>
      </w:r>
      <w:r>
        <w:t xml:space="preserve"> bei der länderübergreifenden Verteilung als zuständiges Aufnahmeland zu bestimmen.“</w:t>
      </w:r>
    </w:p>
    <w:p w14:paraId="071EA2DC" w14:textId="46D2353C" w:rsidR="009B5C6A" w:rsidRDefault="00996B02">
      <w:pPr>
        <w:pStyle w:val="berschrift2"/>
      </w:pPr>
      <w:r>
        <w:t>1.4 Besondere Verfahrensgarantien</w:t>
      </w:r>
    </w:p>
    <w:p w14:paraId="319B0AA5" w14:textId="77777777" w:rsidR="009B5C6A" w:rsidRDefault="00996B02">
      <w:r>
        <w:t xml:space="preserve">Für eine wirksame Teilnahme am Asylverfahren werden folgende Verfahrensgarantien benötigt: </w:t>
      </w:r>
    </w:p>
    <w:p w14:paraId="68C62216" w14:textId="77777777" w:rsidR="009B5C6A" w:rsidRDefault="00996B02">
      <w:r>
        <w:rPr>
          <w:rStyle w:val="BNSPlatzhalter"/>
        </w:rPr>
        <w:t>[Auswahl aus Abschnitt 2.4]</w:t>
      </w:r>
      <w:r>
        <w:t>.</w:t>
      </w:r>
    </w:p>
    <w:p w14:paraId="3D0D8F55" w14:textId="2C01EC67" w:rsidR="009B5C6A" w:rsidRDefault="00996B02">
      <w:r>
        <w:t xml:space="preserve">Ohne diese Unterstützung besteht konkret das Risiko, dass </w:t>
      </w:r>
      <w:r>
        <w:rPr>
          <w:rStyle w:val="BNSPlatzhalter"/>
        </w:rPr>
        <w:t>[Auswirkung auf Verständnis, Erinnerung, Aussagefähigkeit oder Verfahrensbeteiligung]</w:t>
      </w:r>
      <w:r>
        <w:t xml:space="preserve">. </w:t>
      </w:r>
    </w:p>
    <w:p w14:paraId="0D60E189" w14:textId="1D5F2530" w:rsidR="009B5C6A" w:rsidRDefault="00996B02">
      <w:pPr>
        <w:pStyle w:val="BNSBeispiel"/>
      </w:pPr>
      <w:r>
        <w:rPr>
          <w:b/>
          <w:bCs/>
        </w:rPr>
        <w:t>Beispiel:</w:t>
      </w:r>
      <w:r>
        <w:t xml:space="preserve"> „Aufgrund der schweren Traumafolgesymptomatik, dissoziativer Episoden und der noch nicht abgeschlossenen Stabilisierung ist eine unmittelbare ausführliche Anhörung bzw. chronologische Schilderung der Flucht- und Verfolgungsgründe derzeit nicht möglich. Eine angemessene Vorbereitungs- und Stabilisierungszeit ist erforderlich, damit die betroffene Person ihre Erlebnisse zusammenhängend und ohne erhebliche gesundheitliche Verschlechterung schildern kann. Aus fachlicher Sicht sind daher eine geschützte Anhörung durch eine entsprechend geschulte Person, eine </w:t>
      </w:r>
      <w:proofErr w:type="spellStart"/>
      <w:r>
        <w:t>Anhörerin</w:t>
      </w:r>
      <w:proofErr w:type="spellEnd"/>
      <w:r>
        <w:t xml:space="preserve"> und Sprachmittlerin des gewünschten Geschlechts sowie Pausen bzw. eine Aufteilung auf mehrere Termine erforderlich.“</w:t>
      </w:r>
    </w:p>
    <w:p w14:paraId="524DE2CD" w14:textId="77777777" w:rsidR="009B5C6A" w:rsidRDefault="00996B02">
      <w:pPr>
        <w:pStyle w:val="BNSOption"/>
      </w:pPr>
      <w:r>
        <w:rPr>
          <w:rStyle w:val="BNSPlatzhalter"/>
          <w:b/>
          <w:bCs/>
        </w:rPr>
        <w:t>[Option: Beschleunigtes Verfahren</w:t>
      </w:r>
      <w:r>
        <w:rPr>
          <w:rStyle w:val="BNSPlatzhalter"/>
        </w:rPr>
        <w:t xml:space="preserve"> – auswählen und individualisieren:]</w:t>
      </w:r>
      <w:r>
        <w:t xml:space="preserve"> Die erforderliche Unterstützung kann im beschleunigten Verfahren nicht wirksam gewährleistet werden, weil </w:t>
      </w:r>
      <w:r>
        <w:rPr>
          <w:rStyle w:val="BNSPlatzhalter"/>
        </w:rPr>
        <w:t>[konkrete Begründung]</w:t>
      </w:r>
      <w:r>
        <w:t>. Wir bitten daher um Prüfung der Voraussetzungen des Art. 21 Abs. 2 AVVO und darum, das beschleunigte Verfahren nicht anzuwenden bzw. nicht weiterzuführen.</w:t>
      </w:r>
    </w:p>
    <w:p w14:paraId="043E9130" w14:textId="495D00AF" w:rsidR="009B5C6A" w:rsidRDefault="00996B02">
      <w:pPr>
        <w:pStyle w:val="BNSOption"/>
      </w:pPr>
      <w:r>
        <w:rPr>
          <w:rStyle w:val="BNSPlatzhalter"/>
          <w:b/>
          <w:bCs/>
        </w:rPr>
        <w:t>[Option: Grenzverfahren</w:t>
      </w:r>
      <w:r>
        <w:rPr>
          <w:rStyle w:val="BNSPlatzhalter"/>
        </w:rPr>
        <w:t xml:space="preserve"> – auswählen und individualisieren:]</w:t>
      </w:r>
      <w:r>
        <w:t xml:space="preserve"> </w:t>
      </w:r>
      <w:r>
        <w:t xml:space="preserve">Am Standort des Grenzverfahrens </w:t>
      </w:r>
      <w:r>
        <w:rPr>
          <w:rStyle w:val="BNSPlatzhalter"/>
        </w:rPr>
        <w:t>[kann die erforderliche Unterstützung für besondere Aufnahmebedarfe / Verfahrensgarantien nicht bereitgestellt werden]</w:t>
      </w:r>
      <w:r>
        <w:t xml:space="preserve"> / </w:t>
      </w:r>
      <w:r>
        <w:rPr>
          <w:rStyle w:val="BNSPlatzhalter"/>
        </w:rPr>
        <w:t>[sprechen einschlägige medizinische Gründe, einschließlich Gründen der psychischen Gesundheit, gegen die Durchführung]</w:t>
      </w:r>
      <w:r>
        <w:t>.</w:t>
      </w:r>
      <w:r>
        <w:t xml:space="preserve"> Wir bitten daher um Prüfung der Voraussetzungen des Art. 21 Abs. 2 und des Art. 53 Abs. 2 AVVO und darum, das Grenzverfahren nicht anzuwenden bzw. nicht weiterzuführen.</w:t>
      </w:r>
    </w:p>
    <w:p w14:paraId="53C521EA" w14:textId="77777777" w:rsidR="009B5C6A" w:rsidRDefault="00996B02">
      <w:pPr>
        <w:pStyle w:val="berschrift2"/>
      </w:pPr>
      <w:r>
        <w:t>1.5 Zusammenfassung und Bitte um Entscheidung</w:t>
      </w:r>
    </w:p>
    <w:p w14:paraId="10AB3840" w14:textId="607EBC63" w:rsidR="009B5C6A" w:rsidRDefault="00996B02">
      <w:r>
        <w:t>Aufgrund der dargestellten besonderen Schutzbedürftigkeit und der daraus resultierenden besonderen Aufnahme- und Verfahrensbedarfe bitten wir die zuständigen Stellen, diese Bedarfe frühzeitig individuell zu prüfen, zu dokumentieren und die erforderlichen Maßnahmen während des gesamten Verfahrens sicherzustellen.</w:t>
      </w:r>
    </w:p>
    <w:p w14:paraId="3DA4539D" w14:textId="0BCE5534" w:rsidR="009B5C6A" w:rsidRDefault="00996B02">
      <w:r>
        <w:t xml:space="preserve">Die vorliegende fachliche Einschätzung beruht auf den im Rahmen des </w:t>
      </w:r>
      <w:r>
        <w:rPr>
          <w:rStyle w:val="BNSPlatzhalter"/>
        </w:rPr>
        <w:t>[dolmetschergestützten]</w:t>
      </w:r>
      <w:r>
        <w:t xml:space="preserve"> </w:t>
      </w:r>
      <w:r>
        <w:t>Gesprächs</w:t>
      </w:r>
      <w:r>
        <w:t xml:space="preserve"> erhobenen Angaben und Beobachtungen. Eine weitergehende fachärztliche bzw. psychotherapeutische Abklärung wird </w:t>
      </w:r>
      <w:r>
        <w:rPr>
          <w:rStyle w:val="BNSPlatzhalter"/>
        </w:rPr>
        <w:t>[dringend / zeitnah]</w:t>
      </w:r>
      <w:r>
        <w:t xml:space="preserve"> empfohlen.</w:t>
      </w:r>
    </w:p>
    <w:p w14:paraId="64287A9C" w14:textId="77777777" w:rsidR="009B5C6A" w:rsidRDefault="00996B02">
      <w:pPr>
        <w:spacing w:before="160" w:after="240"/>
      </w:pPr>
      <w:r>
        <w:lastRenderedPageBreak/>
        <w:t>Mit freundlichen Grüßen</w:t>
      </w:r>
    </w:p>
    <w:p w14:paraId="67686519" w14:textId="3C437612" w:rsidR="009B5C6A" w:rsidRDefault="00996B02">
      <w:pPr>
        <w:spacing w:after="60"/>
      </w:pPr>
      <w:r>
        <w:rPr>
          <w:b/>
          <w:bCs/>
        </w:rPr>
        <w:t xml:space="preserve">Kontakt für Rückfragen: </w:t>
      </w:r>
      <w:r>
        <w:rPr>
          <w:rStyle w:val="BNSPlatzhalter"/>
        </w:rPr>
        <w:t>[Name, Funktion, Qualifikation, Beratungsstelle, Kontaktmöglichkeit]</w:t>
      </w:r>
    </w:p>
    <w:p w14:paraId="2AFB6F16" w14:textId="77777777" w:rsidR="009B5C6A" w:rsidRDefault="00996B02">
      <w:pPr>
        <w:spacing w:after="60"/>
      </w:pPr>
      <w:r>
        <w:rPr>
          <w:b/>
          <w:bCs/>
        </w:rPr>
        <w:t xml:space="preserve">Datum / Unterschrift: </w:t>
      </w:r>
      <w:r>
        <w:rPr>
          <w:rStyle w:val="BNSPlatzhalter"/>
        </w:rPr>
        <w:t>[Datum, Unterschrift]</w:t>
      </w:r>
    </w:p>
    <w:p w14:paraId="7A4A9632" w14:textId="258DF511" w:rsidR="009B5C6A" w:rsidRDefault="00996B02">
      <w:pPr>
        <w:pStyle w:val="berschrift1"/>
      </w:pPr>
      <w:r>
        <w:t>2. Auswahlbausteine</w:t>
      </w:r>
    </w:p>
    <w:p w14:paraId="7B3557D3" w14:textId="4C6809E9" w:rsidR="009B5C6A" w:rsidRDefault="00996B02">
      <w:pPr>
        <w:pStyle w:val="berschrift2"/>
      </w:pPr>
      <w:r>
        <w:t>2.1 Hinweise auf besondere Schutzbedürftigkeit</w:t>
      </w:r>
    </w:p>
    <w:p w14:paraId="48774611" w14:textId="4304B363" w:rsidR="009B5C6A" w:rsidRDefault="00996B02">
      <w:r>
        <w:t xml:space="preserve">Art. 24 </w:t>
      </w:r>
      <w:proofErr w:type="spellStart"/>
      <w:r>
        <w:t>AufnRL</w:t>
      </w:r>
      <w:proofErr w:type="spellEnd"/>
      <w:r>
        <w:t xml:space="preserve"> nennt folgende Personen, bei denen besondere Bedürfnisse bei der Aufnahme wahrscheinlich sind (nicht abschließend):</w:t>
      </w:r>
    </w:p>
    <w:p w14:paraId="6B5175DC" w14:textId="77777777" w:rsidR="009B5C6A" w:rsidRDefault="00996B02">
      <w:pPr>
        <w:pStyle w:val="BNSAufzhlung"/>
      </w:pPr>
      <w:r>
        <w:t xml:space="preserve">Minderjährige </w:t>
      </w:r>
    </w:p>
    <w:p w14:paraId="22C7E34D" w14:textId="0D756286" w:rsidR="009B5C6A" w:rsidRDefault="00996B02">
      <w:pPr>
        <w:pStyle w:val="BNSAufzhlung"/>
      </w:pPr>
      <w:r>
        <w:t>unbegleitete Minderjährige</w:t>
      </w:r>
    </w:p>
    <w:p w14:paraId="6967D4BE" w14:textId="4B54AF53" w:rsidR="009B5C6A" w:rsidRDefault="00996B02">
      <w:pPr>
        <w:pStyle w:val="BNSAufzhlung"/>
      </w:pPr>
      <w:r>
        <w:t>Personen mit Behinderungen</w:t>
      </w:r>
    </w:p>
    <w:p w14:paraId="4F5959B6" w14:textId="77777777" w:rsidR="009B5C6A" w:rsidRDefault="00996B02">
      <w:pPr>
        <w:pStyle w:val="BNSAufzhlung"/>
      </w:pPr>
      <w:r>
        <w:t>ältere Menschen</w:t>
      </w:r>
    </w:p>
    <w:p w14:paraId="31D3690B" w14:textId="77777777" w:rsidR="009B5C6A" w:rsidRDefault="00996B02">
      <w:pPr>
        <w:pStyle w:val="BNSAufzhlung"/>
      </w:pPr>
      <w:r>
        <w:t>Schwangere</w:t>
      </w:r>
    </w:p>
    <w:p w14:paraId="1671A13E" w14:textId="77777777" w:rsidR="009B5C6A" w:rsidRDefault="00996B02">
      <w:pPr>
        <w:pStyle w:val="BNSAufzhlung"/>
      </w:pPr>
      <w:r>
        <w:t>lesbische, schwule, bisexuelle, trans- und intergeschlechtliche Personen</w:t>
      </w:r>
    </w:p>
    <w:p w14:paraId="20437DA0" w14:textId="77777777" w:rsidR="009B5C6A" w:rsidRDefault="00996B02">
      <w:pPr>
        <w:pStyle w:val="BNSAufzhlung"/>
      </w:pPr>
      <w:r>
        <w:t>Alleinerziehende mit minderjährigen Kindern</w:t>
      </w:r>
    </w:p>
    <w:p w14:paraId="58371C25" w14:textId="77777777" w:rsidR="009B5C6A" w:rsidRDefault="00996B02">
      <w:pPr>
        <w:pStyle w:val="BNSAufzhlung"/>
      </w:pPr>
      <w:r>
        <w:t>Opfer von Menschenhandel</w:t>
      </w:r>
    </w:p>
    <w:p w14:paraId="419D1E79" w14:textId="77777777" w:rsidR="009B5C6A" w:rsidRDefault="00996B02">
      <w:pPr>
        <w:pStyle w:val="BNSAufzhlung"/>
      </w:pPr>
      <w:r>
        <w:t xml:space="preserve">Personen mit schweren Erkrankungen </w:t>
      </w:r>
    </w:p>
    <w:p w14:paraId="535E1884" w14:textId="77777777" w:rsidR="009B5C6A" w:rsidRDefault="00996B02">
      <w:pPr>
        <w:pStyle w:val="BNSAufzhlung"/>
      </w:pPr>
      <w:r>
        <w:t>Personen mit psychischen Störungen, einschließlich posttraumatischer Belastungsstörung</w:t>
      </w:r>
    </w:p>
    <w:p w14:paraId="318EECF0" w14:textId="2E677E1E" w:rsidR="009B5C6A" w:rsidRDefault="00996B02">
      <w:pPr>
        <w:pStyle w:val="BNSAufzhlung"/>
      </w:pPr>
      <w:r>
        <w:t>Personen, die Folter, Vergewaltigung oder sonstige schwere Formen psychischer, physischer oder sexueller Gewalt erlitten haben, wie z. B. Opfer geschlechtsspezifischer Gewalt, Opfer der Verstümmelung weiblicher Genitalien, Opfer von Kinderheirat oder Zwangsehen oder Opfer von Gewalt mit sexuellem, geschlechtsspezifischem, rassistischem oder religiösem Motiv</w:t>
      </w:r>
    </w:p>
    <w:p w14:paraId="65E62B9C" w14:textId="44274500" w:rsidR="009B5C6A" w:rsidRDefault="00996B02">
      <w:pPr>
        <w:pStyle w:val="BNSAnmerkung"/>
      </w:pPr>
      <w:r>
        <w:t>Auch mehrere zusammenwirkende Bedarfe oder ein nicht ausdrücklich genannter vergleichbarer Unterstützungsbedarf können relevant sein. Entscheidend bleibt die individuelle Auswirkung.</w:t>
      </w:r>
    </w:p>
    <w:p w14:paraId="4A23F9BB" w14:textId="215A3C01" w:rsidR="009B5C6A" w:rsidRDefault="00996B02">
      <w:pPr>
        <w:pStyle w:val="berschrift2"/>
      </w:pPr>
      <w:r>
        <w:t>2.2 Mögliche Auswirkungen</w:t>
      </w:r>
    </w:p>
    <w:p w14:paraId="613050A6" w14:textId="77777777" w:rsidR="009B5C6A" w:rsidRDefault="00996B02">
      <w:pPr>
        <w:pStyle w:val="BNSAufzhlung"/>
      </w:pPr>
      <w:r>
        <w:rPr>
          <w:b/>
          <w:bCs/>
        </w:rPr>
        <w:t>Kommunikation, Verstehen und Orientierung:</w:t>
      </w:r>
      <w:r>
        <w:t xml:space="preserve"> Sprach-, Sinnes- oder kognitive Barrieren; eingeschränktes Verständnis von Belehrungen, Fragen, Ladungen, Fristen oder Abläufen.</w:t>
      </w:r>
    </w:p>
    <w:p w14:paraId="1592E8B8" w14:textId="77777777" w:rsidR="009B5C6A" w:rsidRDefault="00996B02">
      <w:pPr>
        <w:pStyle w:val="BNSAufzhlung"/>
      </w:pPr>
      <w:r>
        <w:rPr>
          <w:b/>
          <w:bCs/>
        </w:rPr>
        <w:t>Erinnerung und Schilderung:</w:t>
      </w:r>
      <w:r>
        <w:t xml:space="preserve"> Erinnerungslücken, zeitliche Unordnung, Dissoziation, Flashbacks, Scham oder Angst vor Offenlegung.</w:t>
      </w:r>
    </w:p>
    <w:p w14:paraId="3FF68A59" w14:textId="77777777" w:rsidR="009B5C6A" w:rsidRDefault="00996B02">
      <w:pPr>
        <w:pStyle w:val="BNSAufzhlung"/>
      </w:pPr>
      <w:r>
        <w:rPr>
          <w:b/>
          <w:bCs/>
        </w:rPr>
        <w:t>Belastbarkeit:</w:t>
      </w:r>
      <w:r>
        <w:t xml:space="preserve"> Konzentrationsabbruch, Krisen- oder Suizidrisiko, vorübergehende Anhörungsunfähigkeit, erhöhter Pausenbedarf.</w:t>
      </w:r>
    </w:p>
    <w:p w14:paraId="70265850" w14:textId="378E69A5" w:rsidR="009B5C6A" w:rsidRDefault="00996B02">
      <w:pPr>
        <w:pStyle w:val="BNSAufzhlung"/>
      </w:pPr>
      <w:r>
        <w:rPr>
          <w:b/>
          <w:bCs/>
        </w:rPr>
        <w:t>Sicherheit:</w:t>
      </w:r>
      <w:r>
        <w:t xml:space="preserve"> Gefahr von Gewalt, Ausbeutung, Outing, Isolation oder Retraumatisierung.</w:t>
      </w:r>
    </w:p>
    <w:p w14:paraId="0A16E90E" w14:textId="6D77B8A1" w:rsidR="009B5C6A" w:rsidRDefault="00996B02">
      <w:pPr>
        <w:pStyle w:val="BNSAufzhlung"/>
      </w:pPr>
      <w:r>
        <w:rPr>
          <w:b/>
          <w:bCs/>
        </w:rPr>
        <w:lastRenderedPageBreak/>
        <w:t>Gesundheit und Zugang:</w:t>
      </w:r>
      <w:r>
        <w:t xml:space="preserve"> Mobilitätsbarrieren, notwendige Medikation, Hilfsmittel- oder Transportbedarf.</w:t>
      </w:r>
    </w:p>
    <w:p w14:paraId="2BF77875" w14:textId="77777777" w:rsidR="009B5C6A" w:rsidRDefault="00996B02">
      <w:pPr>
        <w:pStyle w:val="BNSAufzhlung"/>
      </w:pPr>
      <w:r>
        <w:rPr>
          <w:b/>
          <w:bCs/>
        </w:rPr>
        <w:t>Selbstversorgung und Alltagsbewältigung:</w:t>
      </w:r>
      <w:r>
        <w:t xml:space="preserve"> Unterstützungsbedarf bei Ernährung, Körperpflege, Orientierung, Mobilität, Tagesstruktur oder der Nutzung gemeinschaftlicher Angebote.</w:t>
      </w:r>
    </w:p>
    <w:p w14:paraId="4FD4E716" w14:textId="77777777" w:rsidR="009B5C6A" w:rsidRDefault="00996B02">
      <w:pPr>
        <w:pStyle w:val="BNSAufzhlung"/>
      </w:pPr>
      <w:r>
        <w:rPr>
          <w:b/>
          <w:bCs/>
        </w:rPr>
        <w:t xml:space="preserve">Kontinuität: </w:t>
      </w:r>
      <w:r>
        <w:t>Risiko einer erheblichen Verschlechterung bei Unterbrechung von Behandlung, Betreuung oder familiärer Unterstützung.</w:t>
      </w:r>
    </w:p>
    <w:p w14:paraId="35B214E1" w14:textId="77777777" w:rsidR="009B5C6A" w:rsidRDefault="00996B02">
      <w:pPr>
        <w:pStyle w:val="BNSAufzhlung"/>
      </w:pPr>
      <w:r>
        <w:rPr>
          <w:b/>
          <w:bCs/>
        </w:rPr>
        <w:t>Kinder und Familie:</w:t>
      </w:r>
      <w:r>
        <w:t xml:space="preserve"> alters- oder entwicklungsbedingtes Verständnis, fehlende Vertretung, Gefährdung des Kindeswohls oder Trennung familiärer Unterstützung.</w:t>
      </w:r>
    </w:p>
    <w:p w14:paraId="0BD7C612" w14:textId="1606D9A4" w:rsidR="009B5C6A" w:rsidRDefault="00996B02">
      <w:pPr>
        <w:pStyle w:val="berschrift2"/>
      </w:pPr>
      <w:r>
        <w:t xml:space="preserve">2.3 Besondere Bedarfe bei der Aufnahme (Art. 24 ff. </w:t>
      </w:r>
      <w:proofErr w:type="spellStart"/>
      <w:r>
        <w:t>AufnRL</w:t>
      </w:r>
      <w:proofErr w:type="spellEnd"/>
      <w:r>
        <w:t>)</w:t>
      </w:r>
    </w:p>
    <w:p w14:paraId="6FD65B35" w14:textId="77777777" w:rsidR="009B5C6A" w:rsidRDefault="00996B02">
      <w:pPr>
        <w:pStyle w:val="BNSAufzhlung"/>
      </w:pPr>
      <w:r>
        <w:rPr>
          <w:b/>
          <w:bCs/>
        </w:rPr>
        <w:t xml:space="preserve">Körperliche Gesundheit: </w:t>
      </w:r>
      <w:r>
        <w:t>zeitnaher Zugang zu notwendiger allgemein- und fachärztlicher Versorgung; Medikation, einschließlich der Fortführung einer Hormontherapie bei trans* Personen, und Hilfsmittel; Rehabilitation, Nachsorge und medizinische Dokumentation von Folter- oder Gewaltfolgen; sexual- und reproduktionsmedizinische Versorgung.</w:t>
      </w:r>
    </w:p>
    <w:p w14:paraId="5A2B6536" w14:textId="656D1970" w:rsidR="009B5C6A" w:rsidRDefault="00996B02">
      <w:pPr>
        <w:pStyle w:val="BNSAufzhlung"/>
      </w:pPr>
      <w:r>
        <w:rPr>
          <w:b/>
          <w:bCs/>
        </w:rPr>
        <w:t>Psychische Gesundheit und psychosoziale Stabilisierung:</w:t>
      </w:r>
      <w:r>
        <w:t xml:space="preserve"> zeitnaher Zugang zu psychiatrischer, psychologischer oder psychotherapeutischer Versorgung; psychiatrische Akutversorgung, Krisenintervention und engmaschige Abklärung bei Suizidalität oder Selbstgefährdung; psychosoziale Beratung; psychotherapeutische Behandlung und Rehabilitation nach Folter oder Gewalt.</w:t>
      </w:r>
    </w:p>
    <w:p w14:paraId="0D75E2B7" w14:textId="77777777" w:rsidR="009B5C6A" w:rsidRDefault="00996B02">
      <w:pPr>
        <w:pStyle w:val="BNSAufzhlung"/>
      </w:pPr>
      <w:r>
        <w:rPr>
          <w:b/>
          <w:bCs/>
        </w:rPr>
        <w:t xml:space="preserve">Ernährung und tägliche Versorgung: </w:t>
      </w:r>
      <w:r>
        <w:t>medizinisch, behinderungs-, alters- oder schwangerschaftsbedingte besondere Ernährungsbedarfe; geeignete Zubereitung und Aufbewahrung; erforderliche Unterstützung bei der Selbstversorgung.</w:t>
      </w:r>
    </w:p>
    <w:p w14:paraId="7E872DAA" w14:textId="77777777" w:rsidR="009B5C6A" w:rsidRDefault="00996B02">
      <w:pPr>
        <w:pStyle w:val="BNSAufzhlung"/>
      </w:pPr>
      <w:r>
        <w:rPr>
          <w:b/>
          <w:bCs/>
        </w:rPr>
        <w:t xml:space="preserve">Unterbringung und Schutz: </w:t>
      </w:r>
      <w:r>
        <w:t xml:space="preserve">barrierefreie, reizärmere oder kleinere Unterkunft; bei Bedarf Einzelzimmer, abschließbarer persönlicher Bereich oder eigenes Bad; geschützte Frauen-/FLINTA*- oder LSBTI*-Unterbringung; Schutz vor mutmaßlichen </w:t>
      </w:r>
      <w:proofErr w:type="spellStart"/>
      <w:proofErr w:type="gramStart"/>
      <w:r>
        <w:t>Täter:innen</w:t>
      </w:r>
      <w:proofErr w:type="spellEnd"/>
      <w:proofErr w:type="gramEnd"/>
      <w:r>
        <w:t xml:space="preserve">, Menschenhandel, Ausbeutung sowie sexualisierter, geschlechtsspezifischer, </w:t>
      </w:r>
      <w:proofErr w:type="spellStart"/>
      <w:r>
        <w:t>queerfeindlicher</w:t>
      </w:r>
      <w:proofErr w:type="spellEnd"/>
      <w:r>
        <w:t>, rassistischer oder religiöser Gewalt; geeignete sanitäre Einrichtungen; Wahrung der Familieneinheit.</w:t>
      </w:r>
    </w:p>
    <w:p w14:paraId="22EFD2E3" w14:textId="4AC46B1B" w:rsidR="009B5C6A" w:rsidRDefault="00996B02">
      <w:pPr>
        <w:pStyle w:val="BNSAufzhlung"/>
      </w:pPr>
      <w:r>
        <w:rPr>
          <w:b/>
          <w:bCs/>
        </w:rPr>
        <w:t xml:space="preserve">Entlassung aus der Aufnahmeeinrichtung: </w:t>
      </w:r>
      <w:r>
        <w:t xml:space="preserve">Beendigung der Wohnverpflichtung und Zuweisung in eine geeignete Anschlussunterbringung, wenn besondere </w:t>
      </w:r>
      <w:r>
        <w:t>Bedarfe in der Aufnahmeeinrichtung</w:t>
      </w:r>
      <w:r>
        <w:t xml:space="preserve"> nicht angemessen gedeckt werden können.</w:t>
      </w:r>
    </w:p>
    <w:p w14:paraId="4DD6B9C2" w14:textId="6C4DD4C1" w:rsidR="009B5C6A" w:rsidRDefault="005D2C11">
      <w:pPr>
        <w:pStyle w:val="BNSAufzhlung"/>
      </w:pPr>
      <w:r>
        <w:rPr>
          <w:b/>
          <w:bCs/>
        </w:rPr>
        <w:t xml:space="preserve">Entlassung aus Haft und </w:t>
      </w:r>
      <w:r>
        <w:rPr>
          <w:b/>
          <w:bCs/>
        </w:rPr>
        <w:t>haftähnlichen</w:t>
      </w:r>
      <w:r>
        <w:rPr>
          <w:b/>
          <w:bCs/>
        </w:rPr>
        <w:t xml:space="preserve"> Bedingungen:</w:t>
      </w:r>
      <w:r>
        <w:t xml:space="preserve"> keine Inhaftierung, wenn sie die körperliche oder psychische Gesundheit ernsthaft gefährden würde; vorrangig mildere Mittel prüfen; bei Inhaftierung unverzügliche Beurteilung der besonderen Bedürfnisse, regelmäßige Überprüfung und zeitnahe Unterstützung.</w:t>
      </w:r>
    </w:p>
    <w:p w14:paraId="657A1951" w14:textId="77777777" w:rsidR="009B5C6A" w:rsidRDefault="00996B02">
      <w:pPr>
        <w:pStyle w:val="BNSAufzhlung"/>
      </w:pPr>
      <w:r>
        <w:rPr>
          <w:b/>
          <w:bCs/>
        </w:rPr>
        <w:t xml:space="preserve">Kommunikation und Zugang: </w:t>
      </w:r>
      <w:r>
        <w:t xml:space="preserve">geeignete Sprach- und bei Bedarf </w:t>
      </w:r>
      <w:proofErr w:type="spellStart"/>
      <w:r>
        <w:t>Kulturmittlung</w:t>
      </w:r>
      <w:proofErr w:type="spellEnd"/>
      <w:r>
        <w:t>; Kommunikationsassistenz; leichte oder kindgerechte Sprache; technische Hilfen; barrierefreie Wege, Räume sowie Warn- und Notrufsysteme; Transport zu Behandlung und Behörden.</w:t>
      </w:r>
    </w:p>
    <w:p w14:paraId="41A12BF5" w14:textId="77777777" w:rsidR="009B5C6A" w:rsidRDefault="00996B02">
      <w:pPr>
        <w:pStyle w:val="BNSAufzhlung"/>
      </w:pPr>
      <w:r>
        <w:rPr>
          <w:b/>
          <w:bCs/>
        </w:rPr>
        <w:lastRenderedPageBreak/>
        <w:t>Spezialisierte Fachberatung:</w:t>
      </w:r>
      <w:r>
        <w:t xml:space="preserve"> Zugang zu spezialisierten Beratungsstellen, etwa bei Menschenhandel, geschlechtsspezifischer Gewalt, Zwangs- oder Kinderehe oder für LSBTI*-Personen; Begleitung durch Vertrauenspersonen.</w:t>
      </w:r>
    </w:p>
    <w:p w14:paraId="182A23E0" w14:textId="77777777" w:rsidR="009B5C6A" w:rsidRDefault="00996B02">
      <w:pPr>
        <w:pStyle w:val="BNSAufzhlung"/>
      </w:pPr>
      <w:r>
        <w:rPr>
          <w:b/>
          <w:bCs/>
        </w:rPr>
        <w:t xml:space="preserve">Kinder und Familien: </w:t>
      </w:r>
      <w:r>
        <w:t>kindeswohlgerechte und stabile Unterbringung; Vertretung unbegleiteter Minderjähriger; Zugang zu Gesundheitsversorgung einschließlich psychischer Versorgung und Rehabilitation, Bildung, Spiel und Erholung; Schutz der Privatsphäre und familiärer Bezugspersonen.</w:t>
      </w:r>
    </w:p>
    <w:p w14:paraId="23AF0DFC" w14:textId="77777777" w:rsidR="009B5C6A" w:rsidRDefault="00996B02">
      <w:pPr>
        <w:pStyle w:val="BNSAufzhlung"/>
      </w:pPr>
      <w:r>
        <w:rPr>
          <w:b/>
          <w:bCs/>
        </w:rPr>
        <w:t xml:space="preserve">Kontinuität und räumliche Nähe: </w:t>
      </w:r>
      <w:r>
        <w:t>keine vermeidbare Unterbrechung laufender Behandlung, Betreuung oder familiärer Unterstützung; Unterbringung möglichst in räumlicher Nähe zur bestehenden Behandlung und zum Unterstützungsnetzwerk; Verlegung erst nach Bedarfsklärung und gesicherter Anschlussversorgung; wiederholte Verlegungen vermeiden.</w:t>
      </w:r>
    </w:p>
    <w:p w14:paraId="25B30DE1" w14:textId="63A626EA" w:rsidR="004D03B3" w:rsidRDefault="00232EA1">
      <w:pPr>
        <w:pStyle w:val="BNSAufzhlung"/>
      </w:pPr>
      <w:r>
        <w:rPr>
          <w:b/>
          <w:bCs/>
        </w:rPr>
        <w:t>Verteilung in das Bundesland des derzeitigen Aufenthalts</w:t>
      </w:r>
      <w:r>
        <w:rPr>
          <w:b/>
          <w:bCs/>
        </w:rPr>
        <w:t xml:space="preserve"> (Option in Abschnitt 1.3):</w:t>
      </w:r>
      <w:r>
        <w:t xml:space="preserve"> bestehende Diagnostik oder Behandlung, Anbindung an psychosoziale Beratung oder eine spezialisierte Fachstelle (insbesondere nach Folter, Gewalt oder Menschenhandel) oder ein tragfähiges Unterstützungsnetzwerk aus Familie oder Vertrauenspersonen am derzeitigen Aufenthaltsort; eine gleichwertige, zeitnah erreichbare Versorgung in einem anderen Bundesland ist nicht gesichert; bei einer Unterbrechung drohen erhebliche Destabilisierung, Behandlungsabbruch oder Retraumatisierung durch erneute Schilderung; weite</w:t>
      </w:r>
      <w:r>
        <w:t>re Verlegungen vermeiden; sonstiger humanitärer Grund</w:t>
      </w:r>
      <w:r>
        <w:t>.</w:t>
      </w:r>
    </w:p>
    <w:p w14:paraId="0DB84C93" w14:textId="2D7447FA" w:rsidR="009B5C6A" w:rsidRDefault="00996B02">
      <w:pPr>
        <w:pStyle w:val="berschrift2"/>
      </w:pPr>
      <w:r>
        <w:t>2.4 Besondere Verfahrensgarantien (Art. 20 ff. AVVO)</w:t>
      </w:r>
    </w:p>
    <w:p w14:paraId="631CF974" w14:textId="07794FF0" w:rsidR="009B5C6A" w:rsidRDefault="00996B02">
      <w:pPr>
        <w:pStyle w:val="BNSAufzhlung"/>
      </w:pPr>
      <w:r>
        <w:rPr>
          <w:b/>
          <w:bCs/>
        </w:rPr>
        <w:t xml:space="preserve">Sonderbeauftragte für die einschlägige Vulnerabilitätsgruppe: </w:t>
      </w:r>
      <w:r>
        <w:t xml:space="preserve">Folterüberlebende, traumatisierte Personen, Überlebende sexualisierter Gewalt, geschlechtsspezifische Verfolgung </w:t>
      </w:r>
      <w:r>
        <w:t>einschließlich LSBTI*-sensibler</w:t>
      </w:r>
      <w:r>
        <w:t xml:space="preserve"> Anhörung, Menschenhandel, unbegleitete Minderjährige; bei Menschen mit Behinderung oder chronischen Erkrankungen eine anhörende Person mit entsprechenden Kenntnissen.</w:t>
      </w:r>
    </w:p>
    <w:p w14:paraId="282C47EE" w14:textId="6A64E6B8" w:rsidR="009B5C6A" w:rsidRDefault="00996B02">
      <w:pPr>
        <w:pStyle w:val="BNSAufzhlung"/>
      </w:pPr>
      <w:r>
        <w:rPr>
          <w:b/>
          <w:bCs/>
        </w:rPr>
        <w:t xml:space="preserve">Geschlecht der Beteiligten: </w:t>
      </w:r>
      <w:r>
        <w:t>auf Wunsch und soweit möglich Anhörung und Sprachmittlung durch Personen des bevorzugten Geschlechts; Bedarf und Wunsch konkret dokumentieren</w:t>
      </w:r>
      <w:r>
        <w:t>.</w:t>
      </w:r>
    </w:p>
    <w:p w14:paraId="45D0391F" w14:textId="4B994208" w:rsidR="009B5C6A" w:rsidRDefault="00996B02">
      <w:pPr>
        <w:pStyle w:val="BNSAufzhlung"/>
      </w:pPr>
      <w:r>
        <w:rPr>
          <w:b/>
          <w:bCs/>
        </w:rPr>
        <w:t xml:space="preserve">Sprach- und </w:t>
      </w:r>
      <w:proofErr w:type="spellStart"/>
      <w:r>
        <w:rPr>
          <w:b/>
          <w:bCs/>
        </w:rPr>
        <w:t>Kommunikationsmittlung</w:t>
      </w:r>
      <w:proofErr w:type="spellEnd"/>
      <w:r>
        <w:rPr>
          <w:b/>
          <w:bCs/>
        </w:rPr>
        <w:t xml:space="preserve">: </w:t>
      </w:r>
      <w:r>
        <w:t xml:space="preserve">geeignete und verständliche Sprache; bei Bedarf geschulte Sprach- oder </w:t>
      </w:r>
      <w:proofErr w:type="spellStart"/>
      <w:r>
        <w:t>Kulturmittlung</w:t>
      </w:r>
      <w:proofErr w:type="spellEnd"/>
      <w:r>
        <w:t>, auch</w:t>
      </w:r>
      <w:r>
        <w:t xml:space="preserve"> aus einer anderen Herkunftsregion oder Religionsgemeinschaft, um Retraumatisierung und Ängste beim freien Sprechen zu vermeiden</w:t>
      </w:r>
      <w:r>
        <w:t>; bei LSBTI*-Personen LSBTI*-sensible Sprachmittlung; barrierefreie Kommunikationsunterstützung</w:t>
      </w:r>
      <w:r>
        <w:t>.</w:t>
      </w:r>
    </w:p>
    <w:p w14:paraId="602C34EC" w14:textId="5186F776" w:rsidR="009B5C6A" w:rsidRDefault="00996B02">
      <w:pPr>
        <w:pStyle w:val="BNSAufzhlung"/>
      </w:pPr>
      <w:r>
        <w:rPr>
          <w:b/>
          <w:bCs/>
        </w:rPr>
        <w:t xml:space="preserve">Vorbereitung, Terminierung und Fristen: </w:t>
      </w:r>
      <w:r>
        <w:t xml:space="preserve">ausreichende Zeit </w:t>
      </w:r>
      <w:r>
        <w:rPr>
          <w:rStyle w:val="BNSPlatzhalter"/>
        </w:rPr>
        <w:t xml:space="preserve">[Zeitraum konkret benennen, z. B. bis zum </w:t>
      </w:r>
      <w:r>
        <w:rPr>
          <w:rStyle w:val="BNSPlatzhalter"/>
        </w:rPr>
        <w:t xml:space="preserve">Abschluss einer begonnenen Stabilisierung oder bis zum </w:t>
      </w:r>
      <w:r>
        <w:rPr>
          <w:rStyle w:val="BNSPlatzhalter"/>
        </w:rPr>
        <w:t>Vorliegen eines Befundes]</w:t>
      </w:r>
      <w:r>
        <w:t xml:space="preserve"> für rechtliche Beratung, Stabilisierung und erforderliche medizinische, psychiatrische oder psychotherapeutische Abklärung bzw. Stellungnahmen; verständliche und barrierefrei zugängliche Ladungen; Behandlung, </w:t>
      </w:r>
      <w:r>
        <w:lastRenderedPageBreak/>
        <w:t>Belastbarkeit, Erreichbarkeit und Unterstützungsbedarf bei Terminen und Fristen berücksichtigen.</w:t>
      </w:r>
    </w:p>
    <w:p w14:paraId="1AF739B2" w14:textId="41D03971" w:rsidR="009B5C6A" w:rsidRDefault="00996B02">
      <w:pPr>
        <w:pStyle w:val="BNSAufzhlung"/>
      </w:pPr>
      <w:r>
        <w:rPr>
          <w:b/>
          <w:bCs/>
        </w:rPr>
        <w:t xml:space="preserve">Ablauf der Anhörung: </w:t>
      </w:r>
      <w:r>
        <w:t>Pausen, angepasste Dauer und Fragetechnik; zusätzliche oder aufgeteilte Termine; unnötige Wiederholungen belastender Schilderungen vermeiden; bei vorübergehender Anhörungsunfähigkeit Verschiebung und fachliche Abklärung anregen</w:t>
      </w:r>
      <w:r>
        <w:t>.</w:t>
      </w:r>
    </w:p>
    <w:p w14:paraId="196D3416" w14:textId="77777777" w:rsidR="009B5C6A" w:rsidRDefault="00996B02">
      <w:pPr>
        <w:pStyle w:val="BNSAufzhlung"/>
      </w:pPr>
      <w:r>
        <w:rPr>
          <w:b/>
          <w:bCs/>
        </w:rPr>
        <w:t xml:space="preserve">Form und Rahmen der Anhörung: </w:t>
      </w:r>
      <w:r>
        <w:t xml:space="preserve">angemessene Privatsphäre und Vertraulichkeit; getrennte Anhörung von </w:t>
      </w:r>
      <w:proofErr w:type="spellStart"/>
      <w:proofErr w:type="gramStart"/>
      <w:r>
        <w:t>Partner:innen</w:t>
      </w:r>
      <w:proofErr w:type="spellEnd"/>
      <w:proofErr w:type="gramEnd"/>
      <w:r>
        <w:t>, Familienangehörigen oder einschüchternden Personen; persönliche Anhörung vor Ort beantragen, wenn eine Videokonferenz wegen konkreter Schutz- oder Kommunikationsbedarfe nicht angemessen ist.</w:t>
      </w:r>
    </w:p>
    <w:p w14:paraId="0D740257" w14:textId="6CB174DC" w:rsidR="009B5C6A" w:rsidRDefault="00996B02">
      <w:pPr>
        <w:pStyle w:val="BNSAufzhlung"/>
      </w:pPr>
      <w:r>
        <w:rPr>
          <w:b/>
          <w:bCs/>
        </w:rPr>
        <w:t xml:space="preserve">Begleitung und Beratung: </w:t>
      </w:r>
      <w:r>
        <w:t>rechtliche Beratung sowie Begleitung durch eine bevollmächtigte Person, Vertrauensperson, psychosoziale Fachkraft oder einen Beistand anregen, soweit erforderlich und zulässig</w:t>
      </w:r>
      <w:r>
        <w:t>.</w:t>
      </w:r>
    </w:p>
    <w:p w14:paraId="368A8EFC" w14:textId="23012580" w:rsidR="009B5C6A" w:rsidRDefault="00996B02">
      <w:pPr>
        <w:pStyle w:val="BNSAufzhlung"/>
      </w:pPr>
      <w:r>
        <w:rPr>
          <w:b/>
          <w:bCs/>
        </w:rPr>
        <w:t xml:space="preserve">Dokumentation und Überprüfung: </w:t>
      </w:r>
      <w:r>
        <w:t>verständliche Niederschrift bzw. Wortprotokoll, rechtzeitiger Zugang sowie ausreichend Zeit und erforderliche Unterstützung für Prüfung, Korrektur und Bestätigung; besondere Bedarfe auch bei einer Tonaufzeichnung berücksichtigen</w:t>
      </w:r>
      <w:r>
        <w:t>.</w:t>
      </w:r>
    </w:p>
    <w:p w14:paraId="7C9C290B" w14:textId="782FC163" w:rsidR="009B5C6A" w:rsidRDefault="00996B02">
      <w:pPr>
        <w:pStyle w:val="BNSAufzhlung"/>
      </w:pPr>
      <w:r>
        <w:rPr>
          <w:b/>
          <w:bCs/>
        </w:rPr>
        <w:t xml:space="preserve">Medizinische Abklärung: </w:t>
      </w:r>
      <w:r>
        <w:t>vorhandene Befunde berücksichtigen; Untersuchung und Dokumentation von Hinweisen auf Verfolgung, Gewalt oder Folter sowie erforderlichenfalls weitergehende fachliche Untersuchung anregen und dafür ausreichend Zeit einplanen</w:t>
      </w:r>
      <w:r>
        <w:t>.</w:t>
      </w:r>
    </w:p>
    <w:p w14:paraId="0DDF807D" w14:textId="31070BCA" w:rsidR="009B5C6A" w:rsidRDefault="00996B02">
      <w:pPr>
        <w:pStyle w:val="BNSAufzhlung"/>
      </w:pPr>
      <w:r>
        <w:rPr>
          <w:b/>
          <w:bCs/>
        </w:rPr>
        <w:t xml:space="preserve">Verfahrensart: </w:t>
      </w:r>
      <w:r>
        <w:t>beschleunigtes Prüfverfahren nicht oder nicht mehr anwenden, wenn die erforderliche Unterstützung dort nicht geleistet werden kann; Grenzverfahren nicht durchführen bzw. beenden, wenn am Standort die erforderliche Unterstützung für besondere Aufnahmebedarfe oder Verfahrensgarantien nicht bereitgestellt werden kann oder einschlägige medizinische Gründe</w:t>
      </w:r>
      <w:r>
        <w:t>,</w:t>
      </w:r>
      <w:r>
        <w:t xml:space="preserve"> einschließlich </w:t>
      </w:r>
      <w:r>
        <w:t>Gründen der psychischen</w:t>
      </w:r>
      <w:r>
        <w:t xml:space="preserve"> Gesundheit</w:t>
      </w:r>
      <w:r>
        <w:t>,</w:t>
      </w:r>
      <w:r>
        <w:t xml:space="preserve"> entgegenstehen</w:t>
      </w:r>
      <w:r>
        <w:t>.</w:t>
      </w:r>
    </w:p>
    <w:p w14:paraId="1E674E96" w14:textId="7A94129A" w:rsidR="009B5C6A" w:rsidRDefault="00996B02" w:rsidP="0072017E">
      <w:pPr>
        <w:pStyle w:val="BNSAufzhlung"/>
        <w:sectPr w:rsidR="009B5C6A">
          <w:footerReference w:type="default" r:id="rId7"/>
          <w:pgSz w:w="11906" w:h="16838"/>
          <w:pgMar w:top="1418" w:right="1418" w:bottom="1134" w:left="1418" w:header="709" w:footer="567" w:gutter="0"/>
          <w:cols w:space="720"/>
          <w:docGrid w:linePitch="360"/>
        </w:sectPr>
      </w:pPr>
      <w:r>
        <w:rPr>
          <w:b/>
          <w:bCs/>
        </w:rPr>
        <w:t xml:space="preserve">Minderjährige: </w:t>
      </w:r>
      <w:r>
        <w:t>Alter, Reife und Kindeswohl berücksichtigen; kindgerechte Information und Anhörung durch qualifizierte Personen; gesicherte Vertretung unbegleiteter Minderjähriger; wiederholte belastende Befragungen vermeiden und prüfen, ob eine persönliche Anhörung dem Kindeswohl entspricht</w:t>
      </w:r>
      <w:r>
        <w:t>.</w:t>
      </w:r>
    </w:p>
    <w:p w14:paraId="726E3966" w14:textId="750EAB39" w:rsidR="009B5C6A" w:rsidRDefault="00996B02">
      <w:pPr>
        <w:pStyle w:val="berschrift1"/>
      </w:pPr>
      <w:r>
        <w:lastRenderedPageBreak/>
        <w:t>4. Begründungsmatrix für die Beratung</w:t>
      </w:r>
    </w:p>
    <w:p w14:paraId="794B0276" w14:textId="0C358580" w:rsidR="009B5C6A" w:rsidRDefault="00996B02" w:rsidP="00ED6EF0">
      <w:pPr>
        <w:pStyle w:val="BNSAnmerkung"/>
      </w:pPr>
      <w:r>
        <w:t>Die Zuordnungen sind Beispiele. Entscheidend sind die individuellen funktionalen Folgen; mehrere Schutzbedarfe und Garantien können zusammenwirken.</w:t>
      </w:r>
    </w:p>
    <w:tbl>
      <w:tblPr>
        <w:tblW w:w="14570" w:type="dxa"/>
        <w:tblBorders>
          <w:top w:val="single" w:sz="4" w:space="0" w:color="C9D3DA"/>
          <w:left w:val="single" w:sz="4" w:space="0" w:color="C9D3DA"/>
          <w:bottom w:val="single" w:sz="4" w:space="0" w:color="C9D3DA"/>
          <w:right w:val="single" w:sz="4" w:space="0" w:color="C9D3DA"/>
          <w:insideH w:val="single" w:sz="4" w:space="0" w:color="C9D3DA"/>
          <w:insideV w:val="single" w:sz="4" w:space="0" w:color="C9D3DA"/>
        </w:tblBorders>
        <w:tblLayout w:type="fixed"/>
        <w:tblCellMar>
          <w:top w:w="28" w:type="dxa"/>
          <w:left w:w="70" w:type="dxa"/>
          <w:bottom w:w="28" w:type="dxa"/>
          <w:right w:w="70" w:type="dxa"/>
        </w:tblCellMar>
        <w:tblLook w:val="04A0" w:firstRow="1" w:lastRow="0" w:firstColumn="1" w:lastColumn="0" w:noHBand="0" w:noVBand="1"/>
      </w:tblPr>
      <w:tblGrid>
        <w:gridCol w:w="2155"/>
        <w:gridCol w:w="3500"/>
        <w:gridCol w:w="4458"/>
        <w:gridCol w:w="4457"/>
      </w:tblGrid>
      <w:tr w:rsidR="009B5C6A" w14:paraId="72CD0977" w14:textId="77777777">
        <w:trPr>
          <w:cantSplit/>
          <w:tblHeader/>
        </w:trPr>
        <w:tc>
          <w:tcPr>
            <w:tcW w:w="2155" w:type="dxa"/>
            <w:shd w:val="clear" w:color="auto" w:fill="1C3D5A"/>
            <w:vAlign w:val="center"/>
          </w:tcPr>
          <w:p w14:paraId="518BC68F" w14:textId="77777777" w:rsidR="009B5C6A" w:rsidRPr="00ED6EF0" w:rsidRDefault="00996B02">
            <w:pPr>
              <w:pStyle w:val="BNSTabelleKopf"/>
              <w:rPr>
                <w:color w:val="FFFFFF" w:themeColor="background1"/>
              </w:rPr>
            </w:pPr>
            <w:r>
              <w:t xml:space="preserve">Schutzbedürftigkeit (Art. 24 </w:t>
            </w:r>
            <w:proofErr w:type="spellStart"/>
            <w:r>
              <w:t>AufnRL</w:t>
            </w:r>
            <w:proofErr w:type="spellEnd"/>
            <w:r>
              <w:t>)</w:t>
            </w:r>
          </w:p>
        </w:tc>
        <w:tc>
          <w:tcPr>
            <w:tcW w:w="3500" w:type="dxa"/>
            <w:shd w:val="clear" w:color="auto" w:fill="1C3D5A"/>
            <w:vAlign w:val="center"/>
          </w:tcPr>
          <w:p w14:paraId="7A4D4200" w14:textId="77777777" w:rsidR="009B5C6A" w:rsidRPr="00ED6EF0" w:rsidRDefault="00996B02">
            <w:pPr>
              <w:pStyle w:val="BNSTabelleKopf"/>
              <w:rPr>
                <w:color w:val="FFFFFF" w:themeColor="background1"/>
              </w:rPr>
            </w:pPr>
            <w:r w:rsidRPr="00ED6EF0">
              <w:t>Mögliche Folgen</w:t>
            </w:r>
          </w:p>
        </w:tc>
        <w:tc>
          <w:tcPr>
            <w:tcW w:w="4458" w:type="dxa"/>
            <w:shd w:val="clear" w:color="auto" w:fill="1C3D5A"/>
            <w:vAlign w:val="center"/>
          </w:tcPr>
          <w:p w14:paraId="00E9E2FB" w14:textId="04825C44" w:rsidR="009B5C6A" w:rsidRPr="00ED6EF0" w:rsidRDefault="00996B02">
            <w:pPr>
              <w:pStyle w:val="BNSTabelleKopf"/>
              <w:rPr>
                <w:color w:val="FFFFFF" w:themeColor="background1"/>
              </w:rPr>
            </w:pPr>
            <w:r>
              <w:t xml:space="preserve">Mögliche Verfahrensgarantien (Art. 20 ff. AVVO) </w:t>
            </w:r>
          </w:p>
        </w:tc>
        <w:tc>
          <w:tcPr>
            <w:tcW w:w="4457" w:type="dxa"/>
            <w:shd w:val="clear" w:color="auto" w:fill="1C3D5A"/>
            <w:vAlign w:val="center"/>
          </w:tcPr>
          <w:p w14:paraId="27B556BB" w14:textId="77777777" w:rsidR="009B5C6A" w:rsidRPr="00ED6EF0" w:rsidRDefault="00996B02">
            <w:pPr>
              <w:pStyle w:val="BNSTabelleKopf"/>
              <w:rPr>
                <w:color w:val="FFFFFF" w:themeColor="background1"/>
              </w:rPr>
            </w:pPr>
            <w:r>
              <w:t xml:space="preserve">Mögliche Aufnahmebedarfe (Art. 24 ff. </w:t>
            </w:r>
            <w:proofErr w:type="spellStart"/>
            <w:r>
              <w:t>AufnRL</w:t>
            </w:r>
            <w:proofErr w:type="spellEnd"/>
            <w:r>
              <w:t>)</w:t>
            </w:r>
          </w:p>
        </w:tc>
      </w:tr>
      <w:tr w:rsidR="009B5C6A" w14:paraId="63D4B51B" w14:textId="77777777">
        <w:trPr>
          <w:cantSplit/>
        </w:trPr>
        <w:tc>
          <w:tcPr>
            <w:tcW w:w="2155" w:type="dxa"/>
          </w:tcPr>
          <w:p w14:paraId="3EF11527" w14:textId="77777777" w:rsidR="009B5C6A" w:rsidRDefault="00996B02">
            <w:pPr>
              <w:pStyle w:val="BNSTabelleersteSpalte"/>
            </w:pPr>
            <w:r>
              <w:t>Folter</w:t>
            </w:r>
          </w:p>
        </w:tc>
        <w:tc>
          <w:tcPr>
            <w:tcW w:w="3500" w:type="dxa"/>
          </w:tcPr>
          <w:p w14:paraId="41C53F3A" w14:textId="77777777" w:rsidR="009B5C6A" w:rsidRDefault="00996B02">
            <w:pPr>
              <w:pStyle w:val="BNSTabelleText"/>
            </w:pPr>
            <w:r>
              <w:t>Traumafolgen, Schmerzen oder chronische Beschwerden; Dissoziation, Erinnerungslücken oder zeitlich ungeordnete Schilderung; Gefahr der Retraumatisierung</w:t>
            </w:r>
          </w:p>
        </w:tc>
        <w:tc>
          <w:tcPr>
            <w:tcW w:w="4458" w:type="dxa"/>
          </w:tcPr>
          <w:p w14:paraId="4717678A" w14:textId="43CFA27A" w:rsidR="009B5C6A" w:rsidRDefault="00996B02">
            <w:pPr>
              <w:pStyle w:val="BNSTabelleText"/>
            </w:pPr>
            <w:r>
              <w:t>traumasensible Anhörung durch Sonderbeauftragte; zusätzliche Vorbereitung, Pausen oder mehrere Termine; unnötige Wiederholungen vermeiden; medizinische Untersuchung und Dokumentation; Verfahrensart prüfen</w:t>
            </w:r>
          </w:p>
        </w:tc>
        <w:tc>
          <w:tcPr>
            <w:tcW w:w="4457" w:type="dxa"/>
          </w:tcPr>
          <w:p w14:paraId="67EC004F" w14:textId="7B7F269F" w:rsidR="009B5C6A" w:rsidRDefault="00996B02">
            <w:pPr>
              <w:pStyle w:val="BNSTabelleText"/>
            </w:pPr>
            <w:r>
              <w:t xml:space="preserve">medizinische, psychiatrische und psychotherapeutische Versorgung; Krisenintervention und Stabilisierung; sichere, ruhige Unterbringung; Behandlungskontinuität (ggf. keine Umverteilung) </w:t>
            </w:r>
          </w:p>
        </w:tc>
      </w:tr>
      <w:tr w:rsidR="009B5C6A" w14:paraId="1FA261B6" w14:textId="77777777">
        <w:trPr>
          <w:cantSplit/>
        </w:trPr>
        <w:tc>
          <w:tcPr>
            <w:tcW w:w="2155" w:type="dxa"/>
            <w:shd w:val="clear" w:color="auto" w:fill="F2F5F7"/>
          </w:tcPr>
          <w:p w14:paraId="7234C7EA" w14:textId="57F98E1B" w:rsidR="009B5C6A" w:rsidRDefault="00996B02">
            <w:pPr>
              <w:pStyle w:val="BNSTabelleersteSpalte"/>
            </w:pPr>
            <w:r>
              <w:t xml:space="preserve">Sexualisierte Gewalt </w:t>
            </w:r>
          </w:p>
        </w:tc>
        <w:tc>
          <w:tcPr>
            <w:tcW w:w="3500" w:type="dxa"/>
            <w:shd w:val="clear" w:color="auto" w:fill="F2F5F7"/>
          </w:tcPr>
          <w:p w14:paraId="6DE6468E" w14:textId="77777777" w:rsidR="009B5C6A" w:rsidRDefault="00996B02">
            <w:pPr>
              <w:pStyle w:val="BNSTabelleText"/>
            </w:pPr>
            <w:r>
              <w:t>Scham, Angst und Schwierigkeiten bei der Offenlegung; Dissoziation oder Retraumatisierung; mögliche körperliche, gynäkologische oder reproduktive Folgen</w:t>
            </w:r>
          </w:p>
        </w:tc>
        <w:tc>
          <w:tcPr>
            <w:tcW w:w="4458" w:type="dxa"/>
            <w:shd w:val="clear" w:color="auto" w:fill="F2F5F7"/>
          </w:tcPr>
          <w:p w14:paraId="362D9AD1" w14:textId="6F14C154" w:rsidR="009B5C6A" w:rsidRDefault="00996B02">
            <w:pPr>
              <w:pStyle w:val="BNSTabelleText"/>
            </w:pPr>
            <w:r>
              <w:t>Anhörung und Sprachmittlung durch Personen des bevorzugten Geschlechts; Sonderbeauftragte; geschützter Rahmen, zusätzliche Zeit und Pausen</w:t>
            </w:r>
          </w:p>
        </w:tc>
        <w:tc>
          <w:tcPr>
            <w:tcW w:w="4457" w:type="dxa"/>
            <w:shd w:val="clear" w:color="auto" w:fill="F2F5F7"/>
          </w:tcPr>
          <w:p w14:paraId="0E9906B1" w14:textId="4B207787" w:rsidR="009B5C6A" w:rsidRDefault="00996B02">
            <w:pPr>
              <w:pStyle w:val="BNSTabelleText"/>
            </w:pPr>
            <w:r>
              <w:t xml:space="preserve">geschützte Unterbringung; Schutz vor </w:t>
            </w:r>
            <w:proofErr w:type="spellStart"/>
            <w:proofErr w:type="gramStart"/>
            <w:r>
              <w:t>Täter:innen</w:t>
            </w:r>
            <w:proofErr w:type="spellEnd"/>
            <w:proofErr w:type="gramEnd"/>
            <w:r>
              <w:t>; medizinische und psychosoziale Versorgung</w:t>
            </w:r>
          </w:p>
        </w:tc>
      </w:tr>
      <w:tr w:rsidR="009B5C6A" w14:paraId="12D5E0B0" w14:textId="77777777">
        <w:trPr>
          <w:cantSplit/>
        </w:trPr>
        <w:tc>
          <w:tcPr>
            <w:tcW w:w="2155" w:type="dxa"/>
          </w:tcPr>
          <w:p w14:paraId="338B3971" w14:textId="14B9F435" w:rsidR="009B5C6A" w:rsidRDefault="00996B02">
            <w:pPr>
              <w:pStyle w:val="BNSTabelleersteSpalte"/>
            </w:pPr>
            <w:r>
              <w:t>Geschlechtsspezifische Verfolgung und Gewalt</w:t>
            </w:r>
          </w:p>
        </w:tc>
        <w:tc>
          <w:tcPr>
            <w:tcW w:w="3500" w:type="dxa"/>
          </w:tcPr>
          <w:p w14:paraId="7F2771F9" w14:textId="77777777" w:rsidR="009B5C6A" w:rsidRDefault="00996B02">
            <w:pPr>
              <w:pStyle w:val="BNSTabelleText"/>
            </w:pPr>
            <w:r>
              <w:t xml:space="preserve">Angst vor Offenlegung oder erneuter Gewalt; Einschüchterung oder Abhängigkeit von </w:t>
            </w:r>
            <w:proofErr w:type="spellStart"/>
            <w:r>
              <w:t>Partner:in</w:t>
            </w:r>
            <w:proofErr w:type="spellEnd"/>
            <w:r>
              <w:t xml:space="preserve"> bzw. Familie; geschlechtsspezifische Traumafolgen</w:t>
            </w:r>
          </w:p>
        </w:tc>
        <w:tc>
          <w:tcPr>
            <w:tcW w:w="4458" w:type="dxa"/>
          </w:tcPr>
          <w:p w14:paraId="274C5A11" w14:textId="55376364" w:rsidR="009B5C6A" w:rsidRDefault="00996B02">
            <w:pPr>
              <w:pStyle w:val="BNSTabelleText"/>
            </w:pPr>
            <w:r>
              <w:t xml:space="preserve">geschlechter- und traumasensible Anhörung; Sonderbeauftragte; Anhörung und Sprachmittlung durch Personen des bevorzugten Geschlechts </w:t>
            </w:r>
          </w:p>
        </w:tc>
        <w:tc>
          <w:tcPr>
            <w:tcW w:w="4457" w:type="dxa"/>
          </w:tcPr>
          <w:p w14:paraId="3727F45A" w14:textId="16810EE2" w:rsidR="009B5C6A" w:rsidRDefault="00996B02">
            <w:pPr>
              <w:pStyle w:val="BNSTabelleText"/>
            </w:pPr>
            <w:r>
              <w:t xml:space="preserve">sichere Frauen-/FLINTA*-Unterbringung; Schutz vor </w:t>
            </w:r>
            <w:proofErr w:type="spellStart"/>
            <w:proofErr w:type="gramStart"/>
            <w:r>
              <w:t>Täter:innen</w:t>
            </w:r>
            <w:proofErr w:type="spellEnd"/>
            <w:proofErr w:type="gramEnd"/>
            <w:r>
              <w:t>; psychosoziale und medizinische Versorgung</w:t>
            </w:r>
          </w:p>
        </w:tc>
      </w:tr>
      <w:tr w:rsidR="009B5C6A" w14:paraId="71BF571D" w14:textId="77777777">
        <w:trPr>
          <w:cantSplit/>
        </w:trPr>
        <w:tc>
          <w:tcPr>
            <w:tcW w:w="2155" w:type="dxa"/>
            <w:shd w:val="clear" w:color="auto" w:fill="F2F5F7"/>
          </w:tcPr>
          <w:p w14:paraId="3219780F" w14:textId="3CDA6308" w:rsidR="009B5C6A" w:rsidRDefault="00996B02">
            <w:pPr>
              <w:pStyle w:val="BNSTabelleersteSpalte"/>
            </w:pPr>
            <w:r>
              <w:t>Weibliche Genitalverstümmelung</w:t>
            </w:r>
          </w:p>
        </w:tc>
        <w:tc>
          <w:tcPr>
            <w:tcW w:w="3500" w:type="dxa"/>
            <w:shd w:val="clear" w:color="auto" w:fill="F2F5F7"/>
          </w:tcPr>
          <w:p w14:paraId="161FB32A" w14:textId="17309D97" w:rsidR="009B5C6A" w:rsidRDefault="00996B02">
            <w:pPr>
              <w:pStyle w:val="BNSTabelleText"/>
            </w:pPr>
            <w:r>
              <w:t>Schmerzen und medizinische Beschwerden; Scham, Angst und Traumafolgen</w:t>
            </w:r>
          </w:p>
        </w:tc>
        <w:tc>
          <w:tcPr>
            <w:tcW w:w="4458" w:type="dxa"/>
            <w:shd w:val="clear" w:color="auto" w:fill="F2F5F7"/>
          </w:tcPr>
          <w:p w14:paraId="59291252" w14:textId="745296D4" w:rsidR="009B5C6A" w:rsidRDefault="00996B02">
            <w:pPr>
              <w:pStyle w:val="BNSTabelleText"/>
            </w:pPr>
            <w:r>
              <w:t>Sonderbeauftragte; Anhörung und Sprachmittlung durch Personen des bevorzugten Geschlechts; sensible medizinische Abklärung; zusätzliche Zeit und Pausen</w:t>
            </w:r>
          </w:p>
        </w:tc>
        <w:tc>
          <w:tcPr>
            <w:tcW w:w="4457" w:type="dxa"/>
            <w:shd w:val="clear" w:color="auto" w:fill="F2F5F7"/>
          </w:tcPr>
          <w:p w14:paraId="17B0B93F" w14:textId="70F4E89C" w:rsidR="009B5C6A" w:rsidRDefault="00996B02">
            <w:pPr>
              <w:pStyle w:val="BNSTabelleText"/>
            </w:pPr>
            <w:r>
              <w:t>spezialisierte gynäkologische und psychosoziale Versorgung; Schmerzbehandlung; geeignete sanitäre Bedingungen</w:t>
            </w:r>
          </w:p>
        </w:tc>
      </w:tr>
      <w:tr w:rsidR="009B5C6A" w14:paraId="0F61E4A7" w14:textId="77777777">
        <w:trPr>
          <w:cantSplit/>
        </w:trPr>
        <w:tc>
          <w:tcPr>
            <w:tcW w:w="2155" w:type="dxa"/>
          </w:tcPr>
          <w:p w14:paraId="547DDA56" w14:textId="77777777" w:rsidR="009B5C6A" w:rsidRDefault="00996B02">
            <w:pPr>
              <w:pStyle w:val="BNSTabelleersteSpalte"/>
            </w:pPr>
            <w:r>
              <w:t>Zwangs- oder Kinderehe</w:t>
            </w:r>
          </w:p>
        </w:tc>
        <w:tc>
          <w:tcPr>
            <w:tcW w:w="3500" w:type="dxa"/>
          </w:tcPr>
          <w:p w14:paraId="7B2DF72C" w14:textId="77777777" w:rsidR="009B5C6A" w:rsidRDefault="00996B02">
            <w:pPr>
              <w:pStyle w:val="BNSTabelleText"/>
            </w:pPr>
            <w:r>
              <w:t xml:space="preserve">Kontrolle, Abhängigkeit oder Einschüchterung durch </w:t>
            </w:r>
            <w:proofErr w:type="spellStart"/>
            <w:r>
              <w:t>Partner:in</w:t>
            </w:r>
            <w:proofErr w:type="spellEnd"/>
            <w:r>
              <w:t>, Familie oder Umfeld; Angst vor Sanktionen oder Gewalt; eingeschränkte Möglichkeit, frei zu sprechen</w:t>
            </w:r>
          </w:p>
        </w:tc>
        <w:tc>
          <w:tcPr>
            <w:tcW w:w="4458" w:type="dxa"/>
          </w:tcPr>
          <w:p w14:paraId="2D703C56" w14:textId="11D2CD79" w:rsidR="009B5C6A" w:rsidRDefault="00996B02">
            <w:pPr>
              <w:pStyle w:val="BNSTabelleText"/>
            </w:pPr>
            <w:r>
              <w:t>Sonderbeauftragte; Anhörung und Sprachmittlung durch Personen des bevorzugten Geschlechts</w:t>
            </w:r>
          </w:p>
        </w:tc>
        <w:tc>
          <w:tcPr>
            <w:tcW w:w="4457" w:type="dxa"/>
          </w:tcPr>
          <w:p w14:paraId="45C771B4" w14:textId="77777777" w:rsidR="009B5C6A" w:rsidRDefault="00996B02">
            <w:pPr>
              <w:pStyle w:val="BNSTabelleText"/>
            </w:pPr>
            <w:r>
              <w:t xml:space="preserve">vertrauliche Schutzunterbringung; Schutz vor </w:t>
            </w:r>
            <w:proofErr w:type="spellStart"/>
            <w:r>
              <w:t>Partner:in</w:t>
            </w:r>
            <w:proofErr w:type="spellEnd"/>
            <w:r>
              <w:t xml:space="preserve"> oder Familie; spezialisierte Beratung; psychosoziale Unterstützung</w:t>
            </w:r>
          </w:p>
        </w:tc>
      </w:tr>
      <w:tr w:rsidR="009B5C6A" w14:paraId="0E4F4B42" w14:textId="77777777">
        <w:trPr>
          <w:cantSplit/>
        </w:trPr>
        <w:tc>
          <w:tcPr>
            <w:tcW w:w="2155" w:type="dxa"/>
            <w:shd w:val="clear" w:color="auto" w:fill="F2F5F7"/>
          </w:tcPr>
          <w:p w14:paraId="398DA17A" w14:textId="77777777" w:rsidR="009B5C6A" w:rsidRDefault="00996B02">
            <w:pPr>
              <w:pStyle w:val="BNSTabelleersteSpalte"/>
            </w:pPr>
            <w:r>
              <w:t>Psychische Erkrankung / Traumatisierung</w:t>
            </w:r>
          </w:p>
        </w:tc>
        <w:tc>
          <w:tcPr>
            <w:tcW w:w="3500" w:type="dxa"/>
            <w:shd w:val="clear" w:color="auto" w:fill="F2F5F7"/>
          </w:tcPr>
          <w:p w14:paraId="097891C0" w14:textId="77777777" w:rsidR="009B5C6A" w:rsidRDefault="00996B02">
            <w:pPr>
              <w:pStyle w:val="BNSTabelleText"/>
            </w:pPr>
            <w:r>
              <w:t>Dissoziation, Erinnerungs- oder Konzentrationsprobleme; Angst-, Panik- oder depressive Zustände; Krisen-, Suizid- oder Selbstgefährdungsrisiko; eingeschränkte Belastbarkeit</w:t>
            </w:r>
          </w:p>
        </w:tc>
        <w:tc>
          <w:tcPr>
            <w:tcW w:w="4458" w:type="dxa"/>
            <w:shd w:val="clear" w:color="auto" w:fill="F2F5F7"/>
          </w:tcPr>
          <w:p w14:paraId="717C30B7" w14:textId="261C53ED" w:rsidR="009B5C6A" w:rsidRDefault="00996B02">
            <w:pPr>
              <w:pStyle w:val="BNSTabelleText"/>
            </w:pPr>
            <w:r>
              <w:t>Stabilisierungs- und Vorbereitungszeit; Pausen, angepasste Dauer oder mehrere Termine; Verschiebung bei vorübergehender Anhörungsunfähigkeit; Sonderbeauftragte; Verfahrensart prüfen</w:t>
            </w:r>
          </w:p>
        </w:tc>
        <w:tc>
          <w:tcPr>
            <w:tcW w:w="4457" w:type="dxa"/>
            <w:shd w:val="clear" w:color="auto" w:fill="F2F5F7"/>
          </w:tcPr>
          <w:p w14:paraId="4465BEA3" w14:textId="6CBFF369" w:rsidR="009B5C6A" w:rsidRDefault="00996B02">
            <w:pPr>
              <w:pStyle w:val="BNSTabelleText"/>
            </w:pPr>
            <w:r>
              <w:t>psychiatrische oder psychotherapeutische Versorgung; Krisenintervention und notwendige Medikation; ruhige bzw. kleinere Unterbringung, ggf. Einzelzimmer; Behandlungskontinuität</w:t>
            </w:r>
          </w:p>
        </w:tc>
      </w:tr>
      <w:tr w:rsidR="009B5C6A" w14:paraId="7D4A4D48" w14:textId="77777777">
        <w:trPr>
          <w:cantSplit/>
        </w:trPr>
        <w:tc>
          <w:tcPr>
            <w:tcW w:w="2155" w:type="dxa"/>
          </w:tcPr>
          <w:p w14:paraId="1306E6DD" w14:textId="77777777" w:rsidR="009B5C6A" w:rsidRDefault="00996B02">
            <w:pPr>
              <w:pStyle w:val="BNSTabelleersteSpalte"/>
            </w:pPr>
            <w:r>
              <w:lastRenderedPageBreak/>
              <w:t>Menschenhandel</w:t>
            </w:r>
          </w:p>
        </w:tc>
        <w:tc>
          <w:tcPr>
            <w:tcW w:w="3500" w:type="dxa"/>
          </w:tcPr>
          <w:p w14:paraId="0AD3757E" w14:textId="77777777" w:rsidR="009B5C6A" w:rsidRDefault="00996B02">
            <w:pPr>
              <w:pStyle w:val="BNSTabelleText"/>
            </w:pPr>
            <w:r>
              <w:t xml:space="preserve">Bedrohung, Kontrolle oder Abhängigkeit; Angst vor </w:t>
            </w:r>
            <w:proofErr w:type="spellStart"/>
            <w:proofErr w:type="gramStart"/>
            <w:r>
              <w:t>Täter:innen</w:t>
            </w:r>
            <w:proofErr w:type="spellEnd"/>
            <w:proofErr w:type="gramEnd"/>
            <w:r>
              <w:t>; Misstrauen und Schwierigkeiten bei der Offenlegung; Risiko erneuter Ausbeutung</w:t>
            </w:r>
          </w:p>
        </w:tc>
        <w:tc>
          <w:tcPr>
            <w:tcW w:w="4458" w:type="dxa"/>
          </w:tcPr>
          <w:p w14:paraId="6D4F2801" w14:textId="1C9DF588" w:rsidR="009B5C6A" w:rsidRDefault="00996B02">
            <w:pPr>
              <w:pStyle w:val="BNSTabelleText"/>
            </w:pPr>
            <w:r>
              <w:t>Sonderbeauftragte; geschützte, vertrauliche und getrennte Anhörung; keine Anwesenheit einschüchternder Personen; Begleitung durch Vertrauensperson oder Fachstelle; zusätzliche Zeit</w:t>
            </w:r>
          </w:p>
        </w:tc>
        <w:tc>
          <w:tcPr>
            <w:tcW w:w="4457" w:type="dxa"/>
          </w:tcPr>
          <w:p w14:paraId="10BEA846" w14:textId="77777777" w:rsidR="009B5C6A" w:rsidRDefault="00996B02">
            <w:pPr>
              <w:pStyle w:val="BNSTabelleText"/>
            </w:pPr>
            <w:r>
              <w:t xml:space="preserve">sichere und vertrauliche Schutzunterbringung; Schutz vor </w:t>
            </w:r>
            <w:proofErr w:type="spellStart"/>
            <w:proofErr w:type="gramStart"/>
            <w:r>
              <w:t>Täter:innen</w:t>
            </w:r>
            <w:proofErr w:type="spellEnd"/>
            <w:proofErr w:type="gramEnd"/>
            <w:r>
              <w:t xml:space="preserve"> und Ausbeutung; spezialisierte Fachberatung; medizinische und psychosoziale Versorgung</w:t>
            </w:r>
          </w:p>
        </w:tc>
      </w:tr>
      <w:tr w:rsidR="009B5C6A" w14:paraId="65CCBABE" w14:textId="77777777">
        <w:trPr>
          <w:cantSplit/>
        </w:trPr>
        <w:tc>
          <w:tcPr>
            <w:tcW w:w="2155" w:type="dxa"/>
            <w:shd w:val="clear" w:color="auto" w:fill="F2F5F7"/>
          </w:tcPr>
          <w:p w14:paraId="2683CAC7" w14:textId="4B05B66C" w:rsidR="009B5C6A" w:rsidRDefault="00996B02">
            <w:pPr>
              <w:pStyle w:val="BNSTabelleersteSpalte"/>
            </w:pPr>
            <w:r>
              <w:t>LSBTI*</w:t>
            </w:r>
          </w:p>
        </w:tc>
        <w:tc>
          <w:tcPr>
            <w:tcW w:w="3500" w:type="dxa"/>
            <w:shd w:val="clear" w:color="auto" w:fill="F2F5F7"/>
          </w:tcPr>
          <w:p w14:paraId="29070571" w14:textId="77777777" w:rsidR="009B5C6A" w:rsidRDefault="00996B02">
            <w:pPr>
              <w:pStyle w:val="BNSTabelleText"/>
            </w:pPr>
            <w:r>
              <w:t>Angst vor Outing, Diskriminierung oder erneuter Gewalt; Scham, Misstrauen, Isolation oder psychische Belastung</w:t>
            </w:r>
          </w:p>
        </w:tc>
        <w:tc>
          <w:tcPr>
            <w:tcW w:w="4458" w:type="dxa"/>
            <w:shd w:val="clear" w:color="auto" w:fill="F2F5F7"/>
          </w:tcPr>
          <w:p w14:paraId="0D688F07" w14:textId="794F29FD" w:rsidR="009B5C6A" w:rsidRDefault="00996B02">
            <w:pPr>
              <w:pStyle w:val="BNSTabelleText"/>
            </w:pPr>
            <w:r>
              <w:t>Sonderbeauftragte; geschützter Kommunikationsrahmen; ggf. Personen des bevorzugten Geschlechts; ggf. zusätzliche Vorbereitung</w:t>
            </w:r>
          </w:p>
        </w:tc>
        <w:tc>
          <w:tcPr>
            <w:tcW w:w="4457" w:type="dxa"/>
            <w:shd w:val="clear" w:color="auto" w:fill="F2F5F7"/>
          </w:tcPr>
          <w:p w14:paraId="7F43C440" w14:textId="5208B03B" w:rsidR="009B5C6A" w:rsidRDefault="00996B02">
            <w:pPr>
              <w:pStyle w:val="BNSTabelleText"/>
            </w:pPr>
            <w:r>
              <w:t xml:space="preserve">sichere LSBTI*-sensible Unterbringung; Schutz vor </w:t>
            </w:r>
            <w:proofErr w:type="spellStart"/>
            <w:r>
              <w:t>queerfeindlicher</w:t>
            </w:r>
            <w:proofErr w:type="spellEnd"/>
            <w:r>
              <w:t xml:space="preserve"> Gewalt und Outing; medizinische und psychosoziale Versorgung (insb. für trans* Personen)</w:t>
            </w:r>
          </w:p>
        </w:tc>
      </w:tr>
      <w:tr w:rsidR="009B5C6A" w14:paraId="09B0EAEA" w14:textId="77777777">
        <w:trPr>
          <w:cantSplit/>
        </w:trPr>
        <w:tc>
          <w:tcPr>
            <w:tcW w:w="2155" w:type="dxa"/>
          </w:tcPr>
          <w:p w14:paraId="7A24EFA6" w14:textId="77777777" w:rsidR="009B5C6A" w:rsidRDefault="00996B02">
            <w:pPr>
              <w:pStyle w:val="BNSTabelleersteSpalte"/>
            </w:pPr>
            <w:r>
              <w:t>Rassistisch oder religiös motivierte Gewalt</w:t>
            </w:r>
          </w:p>
        </w:tc>
        <w:tc>
          <w:tcPr>
            <w:tcW w:w="3500" w:type="dxa"/>
          </w:tcPr>
          <w:p w14:paraId="760AB155" w14:textId="77777777" w:rsidR="009B5C6A" w:rsidRDefault="00996B02">
            <w:pPr>
              <w:pStyle w:val="BNSTabelleText"/>
            </w:pPr>
            <w:r>
              <w:t>Angst vor erneuter Gewalt oder Diskriminierung; erhöhte Wachsamkeit, Misstrauen oder Rückzug; mögliche Traumafolgen</w:t>
            </w:r>
          </w:p>
        </w:tc>
        <w:tc>
          <w:tcPr>
            <w:tcW w:w="4458" w:type="dxa"/>
          </w:tcPr>
          <w:p w14:paraId="1341F7CD" w14:textId="77777777" w:rsidR="009B5C6A" w:rsidRDefault="00996B02">
            <w:pPr>
              <w:pStyle w:val="BNSTabelleText"/>
            </w:pPr>
            <w:r>
              <w:t>diskriminierungs- und traumasensible Anhörung durch geschulte Person; geschützter Rahmen; zusätzliche Zeit und Pausen; Begleitung durch Vertrauensperson oder Fachstelle</w:t>
            </w:r>
          </w:p>
        </w:tc>
        <w:tc>
          <w:tcPr>
            <w:tcW w:w="4457" w:type="dxa"/>
          </w:tcPr>
          <w:p w14:paraId="64CC38EE" w14:textId="77777777" w:rsidR="009B5C6A" w:rsidRDefault="00996B02">
            <w:pPr>
              <w:pStyle w:val="BNSTabelleText"/>
            </w:pPr>
            <w:r>
              <w:t xml:space="preserve">Schutz vor </w:t>
            </w:r>
            <w:proofErr w:type="spellStart"/>
            <w:proofErr w:type="gramStart"/>
            <w:r>
              <w:t>Täter:innen</w:t>
            </w:r>
            <w:proofErr w:type="spellEnd"/>
            <w:proofErr w:type="gramEnd"/>
            <w:r>
              <w:t xml:space="preserve"> und diskriminierender Gewalt; sichere Unterbringung; psychosoziale Versorgung; Berücksichtigung religiöser Praxis und besonderer Ernährungsbedarfe, soweit erforderlich</w:t>
            </w:r>
          </w:p>
        </w:tc>
      </w:tr>
      <w:tr w:rsidR="009B5C6A" w14:paraId="271B6B0C" w14:textId="77777777">
        <w:trPr>
          <w:cantSplit/>
        </w:trPr>
        <w:tc>
          <w:tcPr>
            <w:tcW w:w="2155" w:type="dxa"/>
            <w:shd w:val="clear" w:color="auto" w:fill="F2F5F7"/>
          </w:tcPr>
          <w:p w14:paraId="6330CE6D" w14:textId="77777777" w:rsidR="009B5C6A" w:rsidRDefault="00996B02">
            <w:pPr>
              <w:pStyle w:val="BNSTabelleersteSpalte"/>
            </w:pPr>
            <w:r>
              <w:t>Sonstige schwere psychische, körperliche oder sexuelle Gewalt</w:t>
            </w:r>
          </w:p>
        </w:tc>
        <w:tc>
          <w:tcPr>
            <w:tcW w:w="3500" w:type="dxa"/>
            <w:shd w:val="clear" w:color="auto" w:fill="F2F5F7"/>
          </w:tcPr>
          <w:p w14:paraId="626C0702" w14:textId="77777777" w:rsidR="009B5C6A" w:rsidRDefault="00996B02">
            <w:pPr>
              <w:pStyle w:val="BNSTabelleText"/>
            </w:pPr>
            <w:r>
              <w:t>körperliche Beschwerden, Traumafolgen, Angst oder Erinnerungsschwierigkeiten; Gefahr gesundheitlicher Verschlechterung oder Retraumatisierung</w:t>
            </w:r>
          </w:p>
        </w:tc>
        <w:tc>
          <w:tcPr>
            <w:tcW w:w="4458" w:type="dxa"/>
            <w:shd w:val="clear" w:color="auto" w:fill="F2F5F7"/>
          </w:tcPr>
          <w:p w14:paraId="6555C8A4" w14:textId="77777777" w:rsidR="009B5C6A" w:rsidRDefault="00996B02">
            <w:pPr>
              <w:pStyle w:val="BNSTabelleText"/>
            </w:pPr>
            <w:r>
              <w:t>traumasensible Anhörung durch geschulte Person; zusätzliche Vorbereitung, Pausen oder mehrere Termine; medizinische bzw. psychologische Abklärung; Begleitung und Unterstützung</w:t>
            </w:r>
          </w:p>
        </w:tc>
        <w:tc>
          <w:tcPr>
            <w:tcW w:w="4457" w:type="dxa"/>
            <w:shd w:val="clear" w:color="auto" w:fill="F2F5F7"/>
          </w:tcPr>
          <w:p w14:paraId="26FF3184" w14:textId="77777777" w:rsidR="009B5C6A" w:rsidRDefault="00996B02">
            <w:pPr>
              <w:pStyle w:val="BNSTabelleText"/>
            </w:pPr>
            <w:r>
              <w:t>medizinische und psychosoziale Versorgung; sichere Unterbringung und Schutz; Krisenintervention; kontinuierliche Betreuung</w:t>
            </w:r>
          </w:p>
        </w:tc>
      </w:tr>
      <w:tr w:rsidR="009B5C6A" w14:paraId="6C1F899D" w14:textId="77777777">
        <w:trPr>
          <w:cantSplit/>
        </w:trPr>
        <w:tc>
          <w:tcPr>
            <w:tcW w:w="2155" w:type="dxa"/>
          </w:tcPr>
          <w:p w14:paraId="61E679E2" w14:textId="77777777" w:rsidR="009B5C6A" w:rsidRDefault="00996B02">
            <w:pPr>
              <w:pStyle w:val="BNSTabelleersteSpalte"/>
            </w:pPr>
            <w:r>
              <w:t>Schwere körperliche oder chronische Erkrankung</w:t>
            </w:r>
          </w:p>
        </w:tc>
        <w:tc>
          <w:tcPr>
            <w:tcW w:w="3500" w:type="dxa"/>
          </w:tcPr>
          <w:p w14:paraId="61DEBABA" w14:textId="77777777" w:rsidR="009B5C6A" w:rsidRDefault="00996B02">
            <w:pPr>
              <w:pStyle w:val="BNSTabelleText"/>
            </w:pPr>
            <w:r>
              <w:t>Schmerzen, Erschöpfung oder eingeschränkte Mobilität und Konzentration; Behandlungs- und Medikamentenbedarf; Risiko akuter Verschlechterung</w:t>
            </w:r>
          </w:p>
        </w:tc>
        <w:tc>
          <w:tcPr>
            <w:tcW w:w="4458" w:type="dxa"/>
          </w:tcPr>
          <w:p w14:paraId="38AE536D" w14:textId="77777777" w:rsidR="009B5C6A" w:rsidRDefault="00996B02">
            <w:pPr>
              <w:pStyle w:val="BNSTabelleText"/>
            </w:pPr>
            <w:r>
              <w:t>Terminierung unter Berücksichtigung von Behandlung und Belastbarkeit; Pausen oder Verschiebung; medizinische Abklärung; barrierefreier Zugang und ggf. Fristanpassung</w:t>
            </w:r>
          </w:p>
        </w:tc>
        <w:tc>
          <w:tcPr>
            <w:tcW w:w="4457" w:type="dxa"/>
          </w:tcPr>
          <w:p w14:paraId="12C35EFB" w14:textId="77777777" w:rsidR="009B5C6A" w:rsidRDefault="00996B02">
            <w:pPr>
              <w:pStyle w:val="BNSTabelleText"/>
            </w:pPr>
            <w:r>
              <w:t>kontinuierliche medizinische und fachärztliche Behandlung; notwendige Medikation und Hilfsmittel; Transport; geeignete Unterbringung und besondere Ernährung, soweit erforderlich</w:t>
            </w:r>
          </w:p>
        </w:tc>
      </w:tr>
      <w:tr w:rsidR="009B5C6A" w14:paraId="31DB5AFF" w14:textId="77777777">
        <w:trPr>
          <w:cantSplit/>
        </w:trPr>
        <w:tc>
          <w:tcPr>
            <w:tcW w:w="2155" w:type="dxa"/>
            <w:shd w:val="clear" w:color="auto" w:fill="F2F5F7"/>
          </w:tcPr>
          <w:p w14:paraId="10EF425A" w14:textId="6FA73577" w:rsidR="009B5C6A" w:rsidRDefault="00996B02">
            <w:pPr>
              <w:pStyle w:val="BNSTabelleersteSpalte"/>
            </w:pPr>
            <w:r>
              <w:t>Körperliche oder Mobilitätsbehinderung</w:t>
            </w:r>
          </w:p>
        </w:tc>
        <w:tc>
          <w:tcPr>
            <w:tcW w:w="3500" w:type="dxa"/>
            <w:shd w:val="clear" w:color="auto" w:fill="F2F5F7"/>
          </w:tcPr>
          <w:p w14:paraId="45D122FA" w14:textId="5BD50BF9" w:rsidR="009B5C6A" w:rsidRDefault="00996B02">
            <w:pPr>
              <w:pStyle w:val="BNSTabelleText"/>
            </w:pPr>
            <w:r>
              <w:t>Schwierigkeiten bei Treppen, längeren Wegen, längerem Sitzen oder Warten; eingeschränkte Erreichbarkeit nicht barrierefreier Räume; Unterstützungsbedarf bei Mobilität oder Selbstversorgung</w:t>
            </w:r>
          </w:p>
        </w:tc>
        <w:tc>
          <w:tcPr>
            <w:tcW w:w="4458" w:type="dxa"/>
            <w:shd w:val="clear" w:color="auto" w:fill="F2F5F7"/>
          </w:tcPr>
          <w:p w14:paraId="0337B813" w14:textId="45A23A5E" w:rsidR="009B5C6A" w:rsidRDefault="00996B02">
            <w:pPr>
              <w:pStyle w:val="BNSTabelleText"/>
            </w:pPr>
            <w:r>
              <w:t>stufenlos erreichbare Anhörungsräume; barrierefreie sanitäre Einrichtungen; geeignete Sitzmöglichkeit; zusätzliche Pausen und Zeit; Mobilitätsassistenz; barrierefreier Transport zum Termin</w:t>
            </w:r>
          </w:p>
        </w:tc>
        <w:tc>
          <w:tcPr>
            <w:tcW w:w="4457" w:type="dxa"/>
            <w:shd w:val="clear" w:color="auto" w:fill="F2F5F7"/>
          </w:tcPr>
          <w:p w14:paraId="0B9D6FEC" w14:textId="73F85648" w:rsidR="009B5C6A" w:rsidRDefault="00996B02">
            <w:pPr>
              <w:pStyle w:val="BNSTabelleText"/>
            </w:pPr>
            <w:r>
              <w:t>barrierefreie bzw. rollstuhlgerechte Unterbringung; Aufzug oder ebenerdiges Zimmer; barrierefreie Sanitärräume; Mobilitätshilfen und Assistenz; erreichbares Warn- und Notrufsystem; Transport zu Behörden und Behandlung</w:t>
            </w:r>
          </w:p>
        </w:tc>
      </w:tr>
      <w:tr w:rsidR="009B5C6A" w14:paraId="7661B70D" w14:textId="77777777">
        <w:trPr>
          <w:cantSplit/>
        </w:trPr>
        <w:tc>
          <w:tcPr>
            <w:tcW w:w="2155" w:type="dxa"/>
          </w:tcPr>
          <w:p w14:paraId="15FBA9C9" w14:textId="61308AB8" w:rsidR="009B5C6A" w:rsidRDefault="00996B02">
            <w:pPr>
              <w:pStyle w:val="BNSTabelleersteSpalte"/>
            </w:pPr>
            <w:r>
              <w:t>Sprach- oder Sprechbeeinträchtigung</w:t>
            </w:r>
          </w:p>
        </w:tc>
        <w:tc>
          <w:tcPr>
            <w:tcW w:w="3500" w:type="dxa"/>
          </w:tcPr>
          <w:p w14:paraId="72AD30E6" w14:textId="342D153A" w:rsidR="009B5C6A" w:rsidRDefault="00996B02">
            <w:pPr>
              <w:pStyle w:val="BNSTabelleText"/>
            </w:pPr>
            <w:r>
              <w:t>erschwerte mündliche Verständigung; Gefahr von Missverständnissen oder einer unvollständigen Schilderung; erhöhter Zeitbedarf</w:t>
            </w:r>
          </w:p>
        </w:tc>
        <w:tc>
          <w:tcPr>
            <w:tcW w:w="4458" w:type="dxa"/>
          </w:tcPr>
          <w:p w14:paraId="7939E030" w14:textId="38D2D86C" w:rsidR="009B5C6A" w:rsidRDefault="00996B02">
            <w:pPr>
              <w:pStyle w:val="BNSTabelleText"/>
            </w:pPr>
            <w:r>
              <w:t>geeignete Kommunikationsassistenz oder unterstützte Kommunikation; kurze und verständliche Fragen; zusätzliche Zeit und Pausen; sorgfältige Prüfung des Protokolls</w:t>
            </w:r>
          </w:p>
        </w:tc>
        <w:tc>
          <w:tcPr>
            <w:tcW w:w="4457" w:type="dxa"/>
          </w:tcPr>
          <w:p w14:paraId="3C5A7C5C" w14:textId="549C1F1F" w:rsidR="009B5C6A" w:rsidRDefault="00996B02">
            <w:pPr>
              <w:pStyle w:val="BNSTabelleText"/>
            </w:pPr>
            <w:r>
              <w:t>notwendige Kommunikationshilfen; barrierefreie Informationen; Unterstützung bei der Kommunikation mit Unterkunft, Behörden und medizinischen Stellen</w:t>
            </w:r>
          </w:p>
        </w:tc>
      </w:tr>
      <w:tr w:rsidR="009B5C6A" w14:paraId="57F5BE05" w14:textId="77777777">
        <w:trPr>
          <w:cantSplit/>
        </w:trPr>
        <w:tc>
          <w:tcPr>
            <w:tcW w:w="2155" w:type="dxa"/>
            <w:shd w:val="clear" w:color="auto" w:fill="F2F5F7"/>
          </w:tcPr>
          <w:p w14:paraId="473EC431" w14:textId="77777777" w:rsidR="009B5C6A" w:rsidRDefault="00996B02">
            <w:pPr>
              <w:pStyle w:val="BNSTabelleersteSpalte"/>
            </w:pPr>
            <w:r>
              <w:t>Hörbehinderung</w:t>
            </w:r>
          </w:p>
        </w:tc>
        <w:tc>
          <w:tcPr>
            <w:tcW w:w="3500" w:type="dxa"/>
            <w:shd w:val="clear" w:color="auto" w:fill="F2F5F7"/>
          </w:tcPr>
          <w:p w14:paraId="4DF9550B" w14:textId="77777777" w:rsidR="009B5C6A" w:rsidRDefault="00996B02">
            <w:pPr>
              <w:pStyle w:val="BNSTabelleText"/>
            </w:pPr>
            <w:r>
              <w:t>eingeschränktes Verständnis mündlicher Informationen; Kommunikationsbarrieren; Gefahr, Warnungen, Ladungen oder Fristen nicht wahrzunehmen</w:t>
            </w:r>
          </w:p>
        </w:tc>
        <w:tc>
          <w:tcPr>
            <w:tcW w:w="4458" w:type="dxa"/>
            <w:shd w:val="clear" w:color="auto" w:fill="F2F5F7"/>
          </w:tcPr>
          <w:p w14:paraId="714062DB" w14:textId="77777777" w:rsidR="009B5C6A" w:rsidRDefault="00996B02">
            <w:pPr>
              <w:pStyle w:val="BNSTabelleText"/>
            </w:pPr>
            <w:r>
              <w:t xml:space="preserve">qualifizierte </w:t>
            </w:r>
            <w:proofErr w:type="spellStart"/>
            <w:r>
              <w:t>Gebärdensprachdolmetschung</w:t>
            </w:r>
            <w:proofErr w:type="spellEnd"/>
            <w:r>
              <w:t xml:space="preserve"> bzw. geeignete Kommunikationsassistenz; schriftliche oder visuelle Information; zusätzliche Zeit; Unterstützung bei der Protokollprüfung</w:t>
            </w:r>
          </w:p>
        </w:tc>
        <w:tc>
          <w:tcPr>
            <w:tcW w:w="4457" w:type="dxa"/>
            <w:shd w:val="clear" w:color="auto" w:fill="F2F5F7"/>
          </w:tcPr>
          <w:p w14:paraId="4E1D5FEC" w14:textId="77777777" w:rsidR="009B5C6A" w:rsidRDefault="00996B02">
            <w:pPr>
              <w:pStyle w:val="BNSTabelleText"/>
            </w:pPr>
            <w:r>
              <w:t>visuell oder taktil zugängliches Warn- und Notrufsystem; geeignete technische Hilfen; barrierefreie Kommunikation in der Unterkunft</w:t>
            </w:r>
          </w:p>
        </w:tc>
      </w:tr>
      <w:tr w:rsidR="009B5C6A" w14:paraId="6627A8CA" w14:textId="77777777">
        <w:trPr>
          <w:cantSplit/>
        </w:trPr>
        <w:tc>
          <w:tcPr>
            <w:tcW w:w="2155" w:type="dxa"/>
          </w:tcPr>
          <w:p w14:paraId="0987A521" w14:textId="77777777" w:rsidR="009B5C6A" w:rsidRDefault="00996B02">
            <w:pPr>
              <w:pStyle w:val="BNSTabelleersteSpalte"/>
            </w:pPr>
            <w:r>
              <w:lastRenderedPageBreak/>
              <w:t>Sehbehinderung</w:t>
            </w:r>
          </w:p>
        </w:tc>
        <w:tc>
          <w:tcPr>
            <w:tcW w:w="3500" w:type="dxa"/>
          </w:tcPr>
          <w:p w14:paraId="33D69843" w14:textId="77777777" w:rsidR="009B5C6A" w:rsidRDefault="00996B02">
            <w:pPr>
              <w:pStyle w:val="BNSTabelleText"/>
            </w:pPr>
            <w:r>
              <w:t>Barrieren bei Orientierung, Wegen und schriftlichen Informationen; erschwerter Zugang zu Terminen, Formularen oder Dokumenten</w:t>
            </w:r>
          </w:p>
        </w:tc>
        <w:tc>
          <w:tcPr>
            <w:tcW w:w="4458" w:type="dxa"/>
          </w:tcPr>
          <w:p w14:paraId="4A9C21CC" w14:textId="77777777" w:rsidR="009B5C6A" w:rsidRDefault="00996B02">
            <w:pPr>
              <w:pStyle w:val="BNSTabelleText"/>
            </w:pPr>
            <w:r>
              <w:t>barrierefreie Informationen in geeignetem Format; Vorlese- oder Kommunikationsassistenz; zusätzliche Zeit; Unterstützung bei Orientierung und Protokollprüfung</w:t>
            </w:r>
          </w:p>
        </w:tc>
        <w:tc>
          <w:tcPr>
            <w:tcW w:w="4457" w:type="dxa"/>
          </w:tcPr>
          <w:p w14:paraId="62C978AE" w14:textId="77777777" w:rsidR="009B5C6A" w:rsidRDefault="00996B02">
            <w:pPr>
              <w:pStyle w:val="BNSTabelleText"/>
            </w:pPr>
            <w:r>
              <w:t>barrierefreie Wege und Orientierungshilfen; taktile oder akustische Warnsysteme; geeignete Hilfsmittel und Assistenz; sichere Unterbringung</w:t>
            </w:r>
          </w:p>
        </w:tc>
      </w:tr>
      <w:tr w:rsidR="009B5C6A" w14:paraId="1808586A" w14:textId="77777777">
        <w:trPr>
          <w:cantSplit/>
        </w:trPr>
        <w:tc>
          <w:tcPr>
            <w:tcW w:w="2155" w:type="dxa"/>
            <w:shd w:val="clear" w:color="auto" w:fill="F2F5F7"/>
          </w:tcPr>
          <w:p w14:paraId="1A8337B5" w14:textId="41B96CA6" w:rsidR="009B5C6A" w:rsidRDefault="00996B02">
            <w:pPr>
              <w:pStyle w:val="BNSTabelleersteSpalte"/>
            </w:pPr>
            <w:r>
              <w:t>Kognitive oder Lernbeeinträchtigung</w:t>
            </w:r>
          </w:p>
        </w:tc>
        <w:tc>
          <w:tcPr>
            <w:tcW w:w="3500" w:type="dxa"/>
            <w:shd w:val="clear" w:color="auto" w:fill="F2F5F7"/>
          </w:tcPr>
          <w:p w14:paraId="36FCEAEE" w14:textId="77777777" w:rsidR="009B5C6A" w:rsidRDefault="00996B02">
            <w:pPr>
              <w:pStyle w:val="BNSTabelleText"/>
            </w:pPr>
            <w:r>
              <w:t>eingeschränktes Verständnis, Erinnerungs- oder Orientierungsprobleme; erhöhte Beeinflussbarkeit; Schwierigkeiten mit Belehrungen, Fristen und komplexen Fragen</w:t>
            </w:r>
          </w:p>
        </w:tc>
        <w:tc>
          <w:tcPr>
            <w:tcW w:w="4458" w:type="dxa"/>
            <w:shd w:val="clear" w:color="auto" w:fill="F2F5F7"/>
          </w:tcPr>
          <w:p w14:paraId="1FCD6D93" w14:textId="77777777" w:rsidR="009B5C6A" w:rsidRDefault="00996B02">
            <w:pPr>
              <w:pStyle w:val="BNSTabelleText"/>
            </w:pPr>
            <w:r>
              <w:t>leichte und verständliche Sprache; kurze Fragen, Wiederholungen und zusätzliche Zeit; Kommunikationsassistenz oder Vertrauensperson; besondere Unterstützung bei Protokollprüfung und Korrektur</w:t>
            </w:r>
          </w:p>
        </w:tc>
        <w:tc>
          <w:tcPr>
            <w:tcW w:w="4457" w:type="dxa"/>
            <w:shd w:val="clear" w:color="auto" w:fill="F2F5F7"/>
          </w:tcPr>
          <w:p w14:paraId="26F17453" w14:textId="77777777" w:rsidR="009B5C6A" w:rsidRDefault="00996B02">
            <w:pPr>
              <w:pStyle w:val="BNSTabelleText"/>
            </w:pPr>
            <w:r>
              <w:t>strukturierte und unterstützte Unterbringung; Hilfe bei Alltagsbewältigung und Selbstversorgung; barrierefreie Informationen; geeignete Betreuung und Assistenz</w:t>
            </w:r>
          </w:p>
        </w:tc>
      </w:tr>
      <w:tr w:rsidR="009B5C6A" w14:paraId="1B890C1A" w14:textId="77777777">
        <w:trPr>
          <w:cantSplit/>
        </w:trPr>
        <w:tc>
          <w:tcPr>
            <w:tcW w:w="2155" w:type="dxa"/>
          </w:tcPr>
          <w:p w14:paraId="1334A032" w14:textId="77777777" w:rsidR="009B5C6A" w:rsidRDefault="00996B02">
            <w:pPr>
              <w:pStyle w:val="BNSTabelleersteSpalte"/>
            </w:pPr>
            <w:r>
              <w:t>Minderjährigkeit</w:t>
            </w:r>
          </w:p>
        </w:tc>
        <w:tc>
          <w:tcPr>
            <w:tcW w:w="3500" w:type="dxa"/>
          </w:tcPr>
          <w:p w14:paraId="64F24ECA" w14:textId="77777777" w:rsidR="009B5C6A" w:rsidRDefault="00996B02">
            <w:pPr>
              <w:pStyle w:val="BNSTabelleText"/>
            </w:pPr>
            <w:r>
              <w:t>alters- oder entwicklungsbedingt eingeschränktes Verständnis und Ausdrucksvermögen; besondere Ängste und Belastungen; erhöhte Gefährdung des Kindeswohls</w:t>
            </w:r>
          </w:p>
        </w:tc>
        <w:tc>
          <w:tcPr>
            <w:tcW w:w="4458" w:type="dxa"/>
          </w:tcPr>
          <w:p w14:paraId="3EC5972A" w14:textId="77777777" w:rsidR="009B5C6A" w:rsidRDefault="00996B02">
            <w:pPr>
              <w:pStyle w:val="BNSTabelleText"/>
            </w:pPr>
            <w:r>
              <w:t>kindgerechte Information und Anhörung durch qualifizierte Person; Alter, Reife und Kindeswohl berücksichtigen; unnötige Wiederholungen vermeiden; gesicherte Vertretung, soweit erforderlich</w:t>
            </w:r>
          </w:p>
        </w:tc>
        <w:tc>
          <w:tcPr>
            <w:tcW w:w="4457" w:type="dxa"/>
          </w:tcPr>
          <w:p w14:paraId="3D4502CB" w14:textId="77777777" w:rsidR="009B5C6A" w:rsidRDefault="00996B02">
            <w:pPr>
              <w:pStyle w:val="BNSTabelleText"/>
            </w:pPr>
            <w:r>
              <w:t>kindeswohlgerechte und stabile Unterbringung; Wahrung der Familieneinheit; Zugang zu Gesundheitsversorgung, Bildung, Spiel und Erholung; Schutz der Privatsphäre</w:t>
            </w:r>
          </w:p>
        </w:tc>
      </w:tr>
      <w:tr w:rsidR="009B5C6A" w14:paraId="7F8C603E" w14:textId="77777777">
        <w:trPr>
          <w:cantSplit/>
        </w:trPr>
        <w:tc>
          <w:tcPr>
            <w:tcW w:w="2155" w:type="dxa"/>
            <w:shd w:val="clear" w:color="auto" w:fill="F2F5F7"/>
          </w:tcPr>
          <w:p w14:paraId="73A1F990" w14:textId="77777777" w:rsidR="009B5C6A" w:rsidRDefault="00996B02">
            <w:pPr>
              <w:pStyle w:val="BNSTabelleersteSpalte"/>
            </w:pPr>
            <w:r>
              <w:t>Unbegleitete Minderjährigkeit</w:t>
            </w:r>
          </w:p>
        </w:tc>
        <w:tc>
          <w:tcPr>
            <w:tcW w:w="3500" w:type="dxa"/>
            <w:shd w:val="clear" w:color="auto" w:fill="F2F5F7"/>
          </w:tcPr>
          <w:p w14:paraId="27F00B64" w14:textId="77777777" w:rsidR="009B5C6A" w:rsidRDefault="00996B02">
            <w:pPr>
              <w:pStyle w:val="BNSTabelleText"/>
            </w:pPr>
            <w:r>
              <w:t>fehlende familiäre Unterstützung und Vertretung; Isolation, Orientierungsprobleme und erhöhte Gefahr von Gewalt, Ausbeutung oder Verschwinden</w:t>
            </w:r>
          </w:p>
        </w:tc>
        <w:tc>
          <w:tcPr>
            <w:tcW w:w="4458" w:type="dxa"/>
            <w:shd w:val="clear" w:color="auto" w:fill="F2F5F7"/>
          </w:tcPr>
          <w:p w14:paraId="3EF1BB64" w14:textId="77777777" w:rsidR="009B5C6A" w:rsidRDefault="00996B02">
            <w:pPr>
              <w:pStyle w:val="BNSTabelleText"/>
            </w:pPr>
            <w:r>
              <w:t>unverzügliche gesetzliche Vertretung bzw. Vormundschaft; kindgerechte Anhörung durch qualifizierte Person; rechtliche Beratung; Kindeswohl vorrangig berücksichtigen</w:t>
            </w:r>
          </w:p>
        </w:tc>
        <w:tc>
          <w:tcPr>
            <w:tcW w:w="4457" w:type="dxa"/>
            <w:shd w:val="clear" w:color="auto" w:fill="F2F5F7"/>
          </w:tcPr>
          <w:p w14:paraId="5AAED0C8" w14:textId="77777777" w:rsidR="009B5C6A" w:rsidRDefault="00996B02">
            <w:pPr>
              <w:pStyle w:val="BNSTabelleText"/>
            </w:pPr>
            <w:r>
              <w:t>geeignete Kinder- und Jugendhilfe- bzw. Schutzunterbringung; stabile Betreuung und feste Ansprechperson; Zugang zu Gesundheit, Bildung und psychosozialer Unterstützung</w:t>
            </w:r>
          </w:p>
        </w:tc>
      </w:tr>
      <w:tr w:rsidR="009B5C6A" w14:paraId="3FFE9163" w14:textId="77777777">
        <w:trPr>
          <w:cantSplit/>
        </w:trPr>
        <w:tc>
          <w:tcPr>
            <w:tcW w:w="2155" w:type="dxa"/>
          </w:tcPr>
          <w:p w14:paraId="475537B0" w14:textId="77777777" w:rsidR="009B5C6A" w:rsidRDefault="00996B02">
            <w:pPr>
              <w:pStyle w:val="BNSTabelleersteSpalte"/>
            </w:pPr>
            <w:r>
              <w:t>Alleinerziehende Person mit minderjährigen Kindern</w:t>
            </w:r>
          </w:p>
        </w:tc>
        <w:tc>
          <w:tcPr>
            <w:tcW w:w="3500" w:type="dxa"/>
          </w:tcPr>
          <w:p w14:paraId="2B463CDF" w14:textId="77777777" w:rsidR="009B5C6A" w:rsidRDefault="00996B02">
            <w:pPr>
              <w:pStyle w:val="BNSTabelleText"/>
            </w:pPr>
            <w:r>
              <w:t>hohe Betreuungs- und Alltagsbelastung; eingeschränkte Terminwahrnehmung; Risiko der Überforderung oder Trennung von familiärer Unterstützung; Auswirkungen auf das Kindeswohl</w:t>
            </w:r>
          </w:p>
        </w:tc>
        <w:tc>
          <w:tcPr>
            <w:tcW w:w="4458" w:type="dxa"/>
          </w:tcPr>
          <w:p w14:paraId="4099F9FF" w14:textId="77777777" w:rsidR="009B5C6A" w:rsidRDefault="00996B02">
            <w:pPr>
              <w:pStyle w:val="BNSTabelleText"/>
            </w:pPr>
            <w:r>
              <w:t>Terminierung und Pausen unter Berücksichtigung der Kinderbetreuung; verständliche Information; rechtliche Beratung; Kindeswohl und familiäre Belastung berücksichtigen</w:t>
            </w:r>
          </w:p>
        </w:tc>
        <w:tc>
          <w:tcPr>
            <w:tcW w:w="4457" w:type="dxa"/>
          </w:tcPr>
          <w:p w14:paraId="6E18944F" w14:textId="77777777" w:rsidR="009B5C6A" w:rsidRDefault="00996B02">
            <w:pPr>
              <w:pStyle w:val="BNSTabelleText"/>
            </w:pPr>
            <w:r>
              <w:t>familiengerechte Unterbringung und Wahrung der Familieneinheit; Unterstützung bei Betreuung und Alltagsversorgung; Zugang zu Gesundheit, Bildung und Kinderbetreuung; besondere Ernährung bei Bedarf</w:t>
            </w:r>
          </w:p>
        </w:tc>
      </w:tr>
      <w:tr w:rsidR="009B5C6A" w14:paraId="1B1CAF9E" w14:textId="77777777">
        <w:trPr>
          <w:cantSplit/>
        </w:trPr>
        <w:tc>
          <w:tcPr>
            <w:tcW w:w="2155" w:type="dxa"/>
            <w:shd w:val="clear" w:color="auto" w:fill="F2F5F7"/>
          </w:tcPr>
          <w:p w14:paraId="241C5204" w14:textId="77777777" w:rsidR="009B5C6A" w:rsidRDefault="00996B02">
            <w:pPr>
              <w:pStyle w:val="BNSTabelleersteSpalte"/>
            </w:pPr>
            <w:r>
              <w:t>Schwangerschaft / Wochenbett</w:t>
            </w:r>
          </w:p>
        </w:tc>
        <w:tc>
          <w:tcPr>
            <w:tcW w:w="3500" w:type="dxa"/>
            <w:shd w:val="clear" w:color="auto" w:fill="F2F5F7"/>
          </w:tcPr>
          <w:p w14:paraId="6D832F21" w14:textId="77777777" w:rsidR="009B5C6A" w:rsidRDefault="00996B02">
            <w:pPr>
              <w:pStyle w:val="BNSTabelleText"/>
            </w:pPr>
            <w:r>
              <w:t>Erschöpfung, Schmerzen oder eingeschränkte Belastbarkeit; erhöhter medizinischer Bedarf; Risiko gesundheitlicher Komplikationen; notwendige Vor- und Nachsorgetermine</w:t>
            </w:r>
          </w:p>
        </w:tc>
        <w:tc>
          <w:tcPr>
            <w:tcW w:w="4458" w:type="dxa"/>
            <w:shd w:val="clear" w:color="auto" w:fill="F2F5F7"/>
          </w:tcPr>
          <w:p w14:paraId="5CB3F05C" w14:textId="77777777" w:rsidR="009B5C6A" w:rsidRDefault="00996B02">
            <w:pPr>
              <w:pStyle w:val="BNSTabelleText"/>
            </w:pPr>
            <w:r>
              <w:t>Terminierung unter Berücksichtigung von Schwangerschaft, Geburt und Wochenbett; zusätzliche Pausen oder Verschiebung bei medizinischer Erforderlichkeit; medizinische Abklärung; angepasste Dauer</w:t>
            </w:r>
          </w:p>
        </w:tc>
        <w:tc>
          <w:tcPr>
            <w:tcW w:w="4457" w:type="dxa"/>
            <w:shd w:val="clear" w:color="auto" w:fill="F2F5F7"/>
          </w:tcPr>
          <w:p w14:paraId="7E18DE7F" w14:textId="77777777" w:rsidR="009B5C6A" w:rsidRDefault="00996B02">
            <w:pPr>
              <w:pStyle w:val="BNSTabelleText"/>
            </w:pPr>
            <w:r>
              <w:t xml:space="preserve">schwangeren- und </w:t>
            </w:r>
            <w:proofErr w:type="spellStart"/>
            <w:proofErr w:type="gramStart"/>
            <w:r>
              <w:t>wöchner:innengerechte</w:t>
            </w:r>
            <w:proofErr w:type="spellEnd"/>
            <w:proofErr w:type="gramEnd"/>
            <w:r>
              <w:t xml:space="preserve"> Unterbringung; vor- und nachgeburtliche medizinische Versorgung; besondere Ernährung und Mehrbedarfe; geeignete sanitäre Bedingungen und Transport</w:t>
            </w:r>
          </w:p>
        </w:tc>
      </w:tr>
      <w:tr w:rsidR="009B5C6A" w14:paraId="6BDDB0F4" w14:textId="77777777">
        <w:trPr>
          <w:cantSplit/>
        </w:trPr>
        <w:tc>
          <w:tcPr>
            <w:tcW w:w="2155" w:type="dxa"/>
          </w:tcPr>
          <w:p w14:paraId="3689EF14" w14:textId="77777777" w:rsidR="009B5C6A" w:rsidRDefault="00996B02">
            <w:pPr>
              <w:pStyle w:val="BNSTabelleersteSpalte"/>
            </w:pPr>
            <w:r>
              <w:t>Ältere Person</w:t>
            </w:r>
          </w:p>
        </w:tc>
        <w:tc>
          <w:tcPr>
            <w:tcW w:w="3500" w:type="dxa"/>
          </w:tcPr>
          <w:p w14:paraId="64A5B252" w14:textId="77777777" w:rsidR="009B5C6A" w:rsidRDefault="00996B02">
            <w:pPr>
              <w:pStyle w:val="BNSTabelleText"/>
            </w:pPr>
            <w:r>
              <w:t>eingeschränkte Mobilität, Sinneswahrnehmung oder Belastbarkeit; chronische Erkrankungen; erhöhter Unterstützungs-, Pflege- oder Orientierungsbedarf</w:t>
            </w:r>
          </w:p>
        </w:tc>
        <w:tc>
          <w:tcPr>
            <w:tcW w:w="4458" w:type="dxa"/>
          </w:tcPr>
          <w:p w14:paraId="43B6EEBF" w14:textId="77777777" w:rsidR="009B5C6A" w:rsidRDefault="00996B02">
            <w:pPr>
              <w:pStyle w:val="BNSTabelleText"/>
            </w:pPr>
            <w:r>
              <w:t>angepasste und verständliche Kommunikation; zusätzliche Zeit und Pausen; barrierefreier Zugang; Begleitung oder Assistenz; medizinische Erfordernisse bei Terminen berücksichtigen</w:t>
            </w:r>
          </w:p>
        </w:tc>
        <w:tc>
          <w:tcPr>
            <w:tcW w:w="4457" w:type="dxa"/>
          </w:tcPr>
          <w:p w14:paraId="5BF1F1FF" w14:textId="77777777" w:rsidR="009B5C6A" w:rsidRDefault="00996B02">
            <w:pPr>
              <w:pStyle w:val="BNSTabelleText"/>
            </w:pPr>
            <w:r>
              <w:t>altersgerechte und barrierefreie Unterbringung; medizinische und pflegerische Versorgung; Assistenz, Transport und geeignete Ernährung; ruhige Umgebung</w:t>
            </w:r>
          </w:p>
        </w:tc>
      </w:tr>
    </w:tbl>
    <w:p w14:paraId="0E2C921F" w14:textId="77777777" w:rsidR="0072017E" w:rsidRDefault="0072017E" w:rsidP="00C974A0">
      <w:pPr>
        <w:spacing w:after="0"/>
      </w:pPr>
    </w:p>
    <w:sectPr w:rsidR="0072017E">
      <w:footerReference w:type="default" r:id="rId8"/>
      <w:pgSz w:w="16838" w:h="11906" w:orient="landscape"/>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A4B36A" w14:textId="77777777" w:rsidR="00232EA1" w:rsidRDefault="00232EA1">
      <w:pPr>
        <w:spacing w:after="0" w:line="240" w:lineRule="auto"/>
      </w:pPr>
      <w:r>
        <w:separator/>
      </w:r>
    </w:p>
  </w:endnote>
  <w:endnote w:type="continuationSeparator" w:id="0">
    <w:p w14:paraId="4623D370" w14:textId="77777777" w:rsidR="00232EA1" w:rsidRDefault="00232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xa">
    <w:altName w:val="Noto Sans"/>
    <w:charset w:val="00"/>
    <w:family w:val="swiss"/>
    <w:pitch w:val="variable"/>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AB83B" w14:textId="77777777" w:rsidR="009B5C6A" w:rsidRDefault="00996B02">
    <w:pPr>
      <w:pStyle w:val="Fuzeile"/>
      <w:pBdr>
        <w:top w:val="single" w:sz="4" w:space="6" w:color="BFE5E7"/>
      </w:pBdr>
      <w:tabs>
        <w:tab w:val="right" w:pos="9070"/>
      </w:tabs>
    </w:pPr>
    <w:r>
      <w:t>BNS · Vorlage zur Bescheinigung besonderer Schutzbedürftigkeit</w:t>
    </w:r>
    <w:r>
      <w:tab/>
      <w:t xml:space="preserve">Seite </w:t>
    </w:r>
    <w:r>
      <w:rPr>
        <w:b/>
        <w:bCs/>
        <w:color w:val="1C3D5A"/>
      </w:rPr>
      <w:fldChar w:fldCharType="begin"/>
    </w:r>
    <w:r>
      <w:rPr>
        <w:b/>
        <w:bCs/>
        <w:color w:val="1C3D5A"/>
      </w:rPr>
      <w:instrText xml:space="preserve"> PAGE </w:instrText>
    </w:r>
    <w:r>
      <w:rPr>
        <w:b/>
        <w:bCs/>
        <w:color w:val="1C3D5A"/>
      </w:rPr>
      <w:fldChar w:fldCharType="separate"/>
    </w:r>
    <w:r>
      <w:rPr>
        <w:b/>
        <w:bCs/>
        <w:color w:val="1C3D5A"/>
      </w:rPr>
      <w:t>1</w:t>
    </w:r>
    <w:r>
      <w:rPr>
        <w:b/>
        <w:bCs/>
        <w:color w:val="1C3D5A"/>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BA738" w14:textId="77777777" w:rsidR="009B5C6A" w:rsidRDefault="00996B02">
    <w:pPr>
      <w:pStyle w:val="Fuzeile"/>
      <w:pBdr>
        <w:top w:val="single" w:sz="4" w:space="6" w:color="BFE5E7"/>
      </w:pBdr>
      <w:tabs>
        <w:tab w:val="right" w:pos="14570"/>
      </w:tabs>
    </w:pPr>
    <w:r>
      <w:t>BNS · Vorlage zur Bescheinigung besonderer Schutzbedürftigkeit</w:t>
    </w:r>
    <w:r>
      <w:tab/>
      <w:t xml:space="preserve">Seite </w:t>
    </w:r>
    <w:r>
      <w:rPr>
        <w:b/>
        <w:bCs/>
        <w:color w:val="1C3D5A"/>
      </w:rPr>
      <w:fldChar w:fldCharType="begin"/>
    </w:r>
    <w:r>
      <w:rPr>
        <w:b/>
        <w:bCs/>
        <w:color w:val="1C3D5A"/>
      </w:rPr>
      <w:instrText xml:space="preserve"> PAGE </w:instrText>
    </w:r>
    <w:r>
      <w:rPr>
        <w:b/>
        <w:bCs/>
        <w:color w:val="1C3D5A"/>
      </w:rPr>
      <w:fldChar w:fldCharType="separate"/>
    </w:r>
    <w:r>
      <w:rPr>
        <w:b/>
        <w:bCs/>
        <w:color w:val="1C3D5A"/>
      </w:rPr>
      <w:t>1</w:t>
    </w:r>
    <w:r>
      <w:rPr>
        <w:b/>
        <w:bCs/>
        <w:color w:val="1C3D5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F3DAD0" w14:textId="77777777" w:rsidR="00232EA1" w:rsidRDefault="00232EA1">
      <w:pPr>
        <w:spacing w:after="0" w:line="240" w:lineRule="auto"/>
      </w:pPr>
      <w:r>
        <w:separator/>
      </w:r>
    </w:p>
  </w:footnote>
  <w:footnote w:type="continuationSeparator" w:id="0">
    <w:p w14:paraId="1FC2C6D8" w14:textId="77777777" w:rsidR="00232EA1" w:rsidRDefault="00232EA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981AC880"/>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1DD75DA"/>
    <w:multiLevelType w:val="singleLevel"/>
    <w:tmpl w:val="1F3466D4"/>
    <w:lvl w:ilvl="0">
      <w:start w:val="1"/>
      <w:numFmt w:val="bullet"/>
      <w:lvlText w:val="•"/>
      <w:lvlJc w:val="left"/>
      <w:pPr>
        <w:tabs>
          <w:tab w:val="num" w:pos="520"/>
        </w:tabs>
        <w:ind w:left="520" w:hanging="260"/>
      </w:pPr>
      <w:rPr>
        <w:rFonts w:ascii="Arial" w:hAnsi="Arial"/>
      </w:rPr>
    </w:lvl>
  </w:abstractNum>
  <w:abstractNum w:abstractNumId="10" w15:restartNumberingAfterBreak="0">
    <w:nsid w:val="14035CAC"/>
    <w:multiLevelType w:val="multilevel"/>
    <w:tmpl w:val="E1CE1DC0"/>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C4E602B"/>
    <w:multiLevelType w:val="hybridMultilevel"/>
    <w:tmpl w:val="D17C26EA"/>
    <w:lvl w:ilvl="0" w:tplc="665A197A">
      <w:start w:val="1"/>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2D472B22"/>
    <w:multiLevelType w:val="hybridMultilevel"/>
    <w:tmpl w:val="F00CBED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3E643CEC"/>
    <w:multiLevelType w:val="singleLevel"/>
    <w:tmpl w:val="E9A6317E"/>
    <w:lvl w:ilvl="0">
      <w:start w:val="1"/>
      <w:numFmt w:val="bullet"/>
      <w:lvlText w:val="☐"/>
      <w:lvlJc w:val="left"/>
      <w:pPr>
        <w:tabs>
          <w:tab w:val="num" w:pos="520"/>
        </w:tabs>
        <w:ind w:left="520" w:hanging="260"/>
      </w:pPr>
      <w:rPr>
        <w:rFonts w:ascii="Arial" w:hAnsi="Arial"/>
      </w:rPr>
    </w:lvl>
  </w:abstractNum>
  <w:abstractNum w:abstractNumId="14" w15:restartNumberingAfterBreak="0">
    <w:nsid w:val="3F474F3A"/>
    <w:multiLevelType w:val="hybridMultilevel"/>
    <w:tmpl w:val="9530F924"/>
    <w:lvl w:ilvl="0" w:tplc="7622862A">
      <w:start w:val="1"/>
      <w:numFmt w:val="bullet"/>
      <w:lvlText w:val=""/>
      <w:lvlJc w:val="left"/>
      <w:pPr>
        <w:ind w:left="720" w:hanging="360"/>
      </w:pPr>
      <w:rPr>
        <w:rFonts w:ascii="Wingdings" w:eastAsia="Arial"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B4E5341"/>
    <w:multiLevelType w:val="hybridMultilevel"/>
    <w:tmpl w:val="5B4E5342"/>
    <w:lvl w:ilvl="0" w:tplc="900CB3C8">
      <w:start w:val="1"/>
      <w:numFmt w:val="bullet"/>
      <w:pStyle w:val="BNSAufzhlung"/>
      <w:lvlText w:val="•"/>
      <w:lvlJc w:val="left"/>
      <w:pPr>
        <w:ind w:left="397" w:hanging="227"/>
      </w:pPr>
      <w:rPr>
        <w:rFonts w:ascii="Nexa" w:eastAsia="Nexa" w:hAnsi="Nexa" w:cs="Nexa"/>
        <w:color w:val="3FBBC0"/>
      </w:rPr>
    </w:lvl>
    <w:lvl w:ilvl="1" w:tplc="9FF4CCE2">
      <w:start w:val="1"/>
      <w:numFmt w:val="bullet"/>
      <w:lvlText w:val="–"/>
      <w:lvlJc w:val="left"/>
      <w:pPr>
        <w:ind w:left="794" w:hanging="227"/>
      </w:pPr>
      <w:rPr>
        <w:rFonts w:ascii="Nexa" w:eastAsia="Nexa" w:hAnsi="Nexa" w:cs="Nexa"/>
        <w:color w:val="3FBBC0"/>
      </w:rPr>
    </w:lvl>
    <w:lvl w:ilvl="2" w:tplc="884892A8">
      <w:numFmt w:val="decimal"/>
      <w:lvlText w:val=""/>
      <w:lvlJc w:val="left"/>
    </w:lvl>
    <w:lvl w:ilvl="3" w:tplc="BCBE7F1A">
      <w:numFmt w:val="decimal"/>
      <w:lvlText w:val=""/>
      <w:lvlJc w:val="left"/>
    </w:lvl>
    <w:lvl w:ilvl="4" w:tplc="78361B8E">
      <w:numFmt w:val="decimal"/>
      <w:lvlText w:val=""/>
      <w:lvlJc w:val="left"/>
    </w:lvl>
    <w:lvl w:ilvl="5" w:tplc="79344E6C">
      <w:numFmt w:val="decimal"/>
      <w:lvlText w:val=""/>
      <w:lvlJc w:val="left"/>
    </w:lvl>
    <w:lvl w:ilvl="6" w:tplc="DA300CD4">
      <w:numFmt w:val="decimal"/>
      <w:lvlText w:val=""/>
      <w:lvlJc w:val="left"/>
    </w:lvl>
    <w:lvl w:ilvl="7" w:tplc="6F302882">
      <w:numFmt w:val="decimal"/>
      <w:lvlText w:val=""/>
      <w:lvlJc w:val="left"/>
    </w:lvl>
    <w:lvl w:ilvl="8" w:tplc="53FC492A">
      <w:numFmt w:val="decimal"/>
      <w:lvlText w:val=""/>
      <w:lvlJc w:val="left"/>
    </w:lvl>
  </w:abstractNum>
  <w:abstractNum w:abstractNumId="16" w15:restartNumberingAfterBreak="0">
    <w:nsid w:val="5B4E5343"/>
    <w:multiLevelType w:val="singleLevel"/>
    <w:tmpl w:val="5B4E5344"/>
    <w:lvl w:ilvl="0">
      <w:start w:val="1"/>
      <w:numFmt w:val="bullet"/>
      <w:pStyle w:val="BNSCheckliste"/>
      <w:lvlText w:val="☐"/>
      <w:lvlJc w:val="left"/>
      <w:pPr>
        <w:ind w:left="425" w:hanging="340"/>
      </w:pPr>
      <w:rPr>
        <w:rFonts w:ascii="Segoe UI Symbol" w:hAnsi="Segoe UI Symbol" w:hint="default"/>
        <w:color w:val="1C3D5A"/>
        <w:sz w:val="24"/>
        <w:szCs w:val="24"/>
      </w:rPr>
    </w:lvl>
  </w:abstractNum>
  <w:abstractNum w:abstractNumId="17" w15:restartNumberingAfterBreak="0">
    <w:nsid w:val="64613B18"/>
    <w:multiLevelType w:val="multilevel"/>
    <w:tmpl w:val="9F70179A"/>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8" w15:restartNumberingAfterBreak="0">
    <w:nsid w:val="666D2953"/>
    <w:multiLevelType w:val="hybridMultilevel"/>
    <w:tmpl w:val="50FC4A12"/>
    <w:lvl w:ilvl="0" w:tplc="966ADC26">
      <w:start w:val="1"/>
      <w:numFmt w:val="bullet"/>
      <w:lvlText w:val="-"/>
      <w:lvlJc w:val="left"/>
      <w:pPr>
        <w:ind w:left="720" w:hanging="360"/>
      </w:pPr>
      <w:rPr>
        <w:rFonts w:ascii="Arial" w:eastAsia="Arial"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686A7F34"/>
    <w:multiLevelType w:val="hybridMultilevel"/>
    <w:tmpl w:val="892CF62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6B573660"/>
    <w:multiLevelType w:val="multilevel"/>
    <w:tmpl w:val="97646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FB25784"/>
    <w:multiLevelType w:val="hybridMultilevel"/>
    <w:tmpl w:val="94B80086"/>
    <w:lvl w:ilvl="0" w:tplc="3864BCB8">
      <w:start w:val="1"/>
      <w:numFmt w:val="bullet"/>
      <w:lvlText w:val=""/>
      <w:lvlJc w:val="left"/>
      <w:pPr>
        <w:ind w:left="720" w:hanging="360"/>
      </w:pPr>
      <w:rPr>
        <w:rFonts w:ascii="Wingdings" w:eastAsia="Arial"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7C1A32A0"/>
    <w:multiLevelType w:val="multilevel"/>
    <w:tmpl w:val="CED8BF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7F181ABA"/>
    <w:multiLevelType w:val="singleLevel"/>
    <w:tmpl w:val="26FE4BE2"/>
    <w:lvl w:ilvl="0">
      <w:start w:val="1"/>
      <w:numFmt w:val="bullet"/>
      <w:pStyle w:val="Aufzhlungszeichen"/>
      <w:lvlText w:val="-"/>
      <w:lvlJc w:val="left"/>
      <w:pPr>
        <w:tabs>
          <w:tab w:val="num" w:pos="420"/>
        </w:tabs>
        <w:ind w:left="420" w:hanging="220"/>
      </w:pPr>
      <w:rPr>
        <w:rFonts w:ascii="Arial" w:hAnsi="Arial"/>
      </w:rPr>
    </w:lvl>
  </w:abstractNum>
  <w:num w:numId="1" w16cid:durableId="1154448990">
    <w:abstractNumId w:val="18"/>
  </w:num>
  <w:num w:numId="2" w16cid:durableId="1382172331">
    <w:abstractNumId w:val="8"/>
  </w:num>
  <w:num w:numId="3" w16cid:durableId="1395008148">
    <w:abstractNumId w:val="22"/>
  </w:num>
  <w:num w:numId="4" w16cid:durableId="1449734912">
    <w:abstractNumId w:val="17"/>
  </w:num>
  <w:num w:numId="5" w16cid:durableId="1513882559">
    <w:abstractNumId w:val="10"/>
  </w:num>
  <w:num w:numId="6" w16cid:durableId="1856071187">
    <w:abstractNumId w:val="12"/>
  </w:num>
  <w:num w:numId="7" w16cid:durableId="1897625089">
    <w:abstractNumId w:val="23"/>
  </w:num>
  <w:num w:numId="8" w16cid:durableId="464812898">
    <w:abstractNumId w:val="14"/>
  </w:num>
  <w:num w:numId="9" w16cid:durableId="678313801">
    <w:abstractNumId w:val="11"/>
  </w:num>
  <w:num w:numId="10" w16cid:durableId="1672178665">
    <w:abstractNumId w:val="15"/>
  </w:num>
  <w:num w:numId="11" w16cid:durableId="14898712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autoHyphenation/>
  <w:hyphenationZone w:val="425"/>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C6A"/>
    <w:rsid w:val="000F23E0"/>
    <w:rsid w:val="00232EA1"/>
    <w:rsid w:val="004D03B3"/>
    <w:rsid w:val="005D2C11"/>
    <w:rsid w:val="0072017E"/>
    <w:rsid w:val="007B784C"/>
    <w:rsid w:val="00996B02"/>
    <w:rsid w:val="009B5C6A"/>
    <w:rsid w:val="00AD321E"/>
    <w:rsid w:val="00C974A0"/>
    <w:rsid w:val="00ED6EF0"/>
    <w:rsid w:val="00F00A30"/>
    <w:rsid w:val="00FB15D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AF9083B"/>
  <w14:defaultImageDpi w14:val="300"/>
  <w15:docId w15:val="{3D31F113-86F9-4070-84BC-4A9F14174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exa" w:eastAsia="Nexa" w:hAnsi="Nexa" w:cs="Nexa"/>
        <w:color w:val="20252A"/>
        <w:sz w:val="22"/>
        <w:szCs w:val="22"/>
        <w:lang w:val="de-DE" w:eastAsia="en-US" w:bidi="ar-SA"/>
      </w:rPr>
    </w:rPrDefault>
    <w:pPrDefault>
      <w:pPr>
        <w:spacing w:after="10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80"/>
    </w:pPr>
  </w:style>
  <w:style w:type="paragraph" w:styleId="berschrift1">
    <w:name w:val="heading 1"/>
    <w:basedOn w:val="Standard"/>
    <w:next w:val="Standard"/>
    <w:link w:val="berschrift1Zchn"/>
    <w:uiPriority w:val="9"/>
    <w:qFormat/>
    <w:pPr>
      <w:keepNext/>
      <w:keepLines/>
      <w:pBdr>
        <w:bottom w:val="single" w:sz="8" w:space="4" w:color="3FBBC0"/>
      </w:pBdr>
      <w:spacing w:before="360" w:after="160" w:line="240" w:lineRule="auto"/>
      <w:outlineLvl w:val="0"/>
    </w:pPr>
    <w:rPr>
      <w:b/>
      <w:bCs/>
      <w:color w:val="1C3D5A"/>
      <w:sz w:val="32"/>
      <w:szCs w:val="32"/>
    </w:rPr>
  </w:style>
  <w:style w:type="paragraph" w:styleId="berschrift2">
    <w:name w:val="heading 2"/>
    <w:basedOn w:val="Standard"/>
    <w:next w:val="Standard"/>
    <w:link w:val="berschrift2Zchn"/>
    <w:uiPriority w:val="9"/>
    <w:qFormat/>
    <w:pPr>
      <w:keepNext/>
      <w:keepLines/>
      <w:spacing w:before="240" w:line="240" w:lineRule="auto"/>
      <w:outlineLvl w:val="1"/>
    </w:pPr>
    <w:rPr>
      <w:b/>
      <w:bCs/>
      <w:color w:val="1C3D5A"/>
      <w:sz w:val="26"/>
      <w:szCs w:val="26"/>
    </w:rPr>
  </w:style>
  <w:style w:type="paragraph" w:styleId="berschrift3">
    <w:name w:val="heading 3"/>
    <w:basedOn w:val="Standard"/>
    <w:next w:val="Standard"/>
    <w:link w:val="berschrift3Zchn"/>
    <w:uiPriority w:val="9"/>
    <w:qFormat/>
    <w:pPr>
      <w:keepNext/>
      <w:keepLines/>
      <w:spacing w:before="160" w:after="60" w:line="240" w:lineRule="auto"/>
      <w:outlineLvl w:val="2"/>
    </w:pPr>
    <w:rPr>
      <w:b/>
      <w:bCs/>
      <w:color w:val="1B7C82"/>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7"/>
      </w:numPr>
      <w:spacing w:after="44" w:line="252" w:lineRule="auto"/>
      <w:contextualSpacing/>
    </w:pPr>
  </w:style>
  <w:style w:type="paragraph" w:styleId="Aufzhlungszeichen2">
    <w:name w:val="List Bullet 2"/>
    <w:basedOn w:val="Standard"/>
    <w:uiPriority w:val="99"/>
    <w:unhideWhenUsed/>
    <w:rsid w:val="00326F90"/>
    <w:pPr>
      <w:tabs>
        <w:tab w:val="num" w:pos="360"/>
      </w:tabs>
      <w:contextualSpacing/>
    </w:pPr>
  </w:style>
  <w:style w:type="paragraph" w:styleId="Aufzhlungszeichen3">
    <w:name w:val="List Bullet 3"/>
    <w:basedOn w:val="Standard"/>
    <w:uiPriority w:val="99"/>
    <w:unhideWhenUsed/>
    <w:rsid w:val="00326F90"/>
    <w:pPr>
      <w:tabs>
        <w:tab w:val="num" w:pos="360"/>
      </w:tabs>
      <w:contextualSpacing/>
    </w:pPr>
  </w:style>
  <w:style w:type="paragraph" w:styleId="Listennummer">
    <w:name w:val="List Number"/>
    <w:basedOn w:val="Standard"/>
    <w:uiPriority w:val="99"/>
    <w:unhideWhenUsed/>
    <w:rsid w:val="00326F90"/>
    <w:pPr>
      <w:tabs>
        <w:tab w:val="num" w:pos="360"/>
      </w:tabs>
      <w:spacing w:after="44" w:line="252" w:lineRule="auto"/>
      <w:contextualSpacing/>
    </w:pPr>
  </w:style>
  <w:style w:type="paragraph" w:styleId="Listennummer2">
    <w:name w:val="List Number 2"/>
    <w:basedOn w:val="Standard"/>
    <w:uiPriority w:val="99"/>
    <w:unhideWhenUsed/>
    <w:rsid w:val="0029639D"/>
    <w:pPr>
      <w:tabs>
        <w:tab w:val="num" w:pos="360"/>
      </w:tabs>
      <w:contextualSpacing/>
    </w:pPr>
  </w:style>
  <w:style w:type="paragraph" w:styleId="Listennummer3">
    <w:name w:val="List Number 3"/>
    <w:basedOn w:val="Standard"/>
    <w:uiPriority w:val="99"/>
    <w:unhideWhenUsed/>
    <w:rsid w:val="0029639D"/>
    <w:pPr>
      <w:tabs>
        <w:tab w:val="num" w:pos="360"/>
      </w:tabs>
      <w:contextualSpacing/>
    </w:pPr>
  </w:style>
  <w:style w:type="paragraph" w:styleId="Listenfortsetzung">
    <w:name w:val="List Continue"/>
    <w:basedOn w:val="Standard"/>
    <w:uiPriority w:val="99"/>
    <w:unhideWhenUsed/>
    <w:rsid w:val="0029639D"/>
    <w:pPr>
      <w:ind w:left="360"/>
      <w:contextualSpacing/>
    </w:pPr>
  </w:style>
  <w:style w:type="paragraph" w:styleId="Listenfortsetzung2">
    <w:name w:val="List Continue 2"/>
    <w:basedOn w:val="Standard"/>
    <w:uiPriority w:val="99"/>
    <w:unhideWhenUsed/>
    <w:rsid w:val="0029639D"/>
    <w:pPr>
      <w:ind w:left="720"/>
      <w:contextualSpacing/>
    </w:pPr>
  </w:style>
  <w:style w:type="paragraph" w:styleId="Listenfortsetzung3">
    <w:name w:val="List Continue 3"/>
    <w:basedOn w:val="Standard"/>
    <w:uiPriority w:val="99"/>
    <w:unhideWhenUsed/>
    <w:rsid w:val="0029639D"/>
    <w:pPr>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lein">
    <w:name w:val="Klein"/>
    <w:pPr>
      <w:spacing w:after="40" w:line="245" w:lineRule="auto"/>
    </w:pPr>
    <w:rPr>
      <w:rFonts w:ascii="Arial" w:hAnsi="Arial"/>
      <w:color w:val="68727A"/>
      <w:sz w:val="17"/>
    </w:rPr>
  </w:style>
  <w:style w:type="paragraph" w:customStyle="1" w:styleId="Hinweis">
    <w:name w:val="Hinweis"/>
    <w:basedOn w:val="Standard"/>
    <w:pPr>
      <w:keepLines/>
      <w:spacing w:before="60" w:after="100"/>
      <w:ind w:left="255" w:right="113"/>
    </w:pPr>
    <w:rPr>
      <w:sz w:val="18"/>
    </w:rPr>
  </w:style>
  <w:style w:type="paragraph" w:styleId="StandardWeb">
    <w:name w:val="Normal (Web)"/>
    <w:basedOn w:val="Standard"/>
    <w:uiPriority w:val="99"/>
    <w:semiHidden/>
    <w:unhideWhenUsed/>
    <w:rsid w:val="00A71EA3"/>
    <w:pPr>
      <w:spacing w:before="100" w:beforeAutospacing="1" w:after="100" w:afterAutospacing="1" w:line="240" w:lineRule="auto"/>
    </w:pPr>
    <w:rPr>
      <w:rFonts w:ascii="Times New Roman" w:eastAsia="Times New Roman" w:hAnsi="Times New Roman" w:cs="Times New Roman"/>
      <w:color w:val="auto"/>
      <w:sz w:val="24"/>
      <w:szCs w:val="24"/>
      <w:lang w:eastAsia="de-DE"/>
    </w:rPr>
  </w:style>
  <w:style w:type="table" w:styleId="EinfacheTabelle1">
    <w:name w:val="Plain Table 1"/>
    <w:basedOn w:val="NormaleTabelle"/>
    <w:uiPriority w:val="99"/>
    <w:rsid w:val="002716F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Funotentext">
    <w:name w:val="footnote text"/>
    <w:basedOn w:val="Standard"/>
    <w:link w:val="FunotentextZchn"/>
    <w:uiPriority w:val="99"/>
    <w:semiHidden/>
    <w:unhideWhenUsed/>
    <w:rsid w:val="00715A27"/>
    <w:pPr>
      <w:spacing w:after="0" w:line="240" w:lineRule="auto"/>
    </w:pPr>
    <w:rPr>
      <w:szCs w:val="20"/>
    </w:rPr>
  </w:style>
  <w:style w:type="character" w:customStyle="1" w:styleId="FunotentextZchn">
    <w:name w:val="Fußnotentext Zchn"/>
    <w:basedOn w:val="Absatz-Standardschriftart"/>
    <w:link w:val="Funotentext"/>
    <w:uiPriority w:val="99"/>
    <w:semiHidden/>
    <w:rsid w:val="00715A27"/>
    <w:rPr>
      <w:rFonts w:ascii="Arial" w:eastAsia="Arial" w:hAnsi="Arial"/>
      <w:color w:val="30363B"/>
      <w:sz w:val="20"/>
      <w:szCs w:val="20"/>
    </w:rPr>
  </w:style>
  <w:style w:type="character" w:styleId="Funotenzeichen">
    <w:name w:val="footnote reference"/>
    <w:basedOn w:val="Absatz-Standardschriftart"/>
    <w:uiPriority w:val="99"/>
    <w:semiHidden/>
    <w:unhideWhenUsed/>
    <w:rsid w:val="00715A27"/>
    <w:rPr>
      <w:vertAlign w:val="superscript"/>
    </w:rPr>
  </w:style>
  <w:style w:type="character" w:styleId="NichtaufgelsteErwhnung">
    <w:name w:val="Unresolved Mention"/>
    <w:basedOn w:val="Absatz-Standardschriftart"/>
    <w:uiPriority w:val="99"/>
    <w:semiHidden/>
    <w:unhideWhenUsed/>
    <w:rsid w:val="00715A27"/>
    <w:rPr>
      <w:color w:val="605E5C"/>
      <w:shd w:val="clear" w:color="auto" w:fill="E1DFDD"/>
    </w:rPr>
  </w:style>
  <w:style w:type="paragraph" w:styleId="Kommentartext">
    <w:name w:val="annotation text"/>
    <w:basedOn w:val="Standard"/>
    <w:link w:val="KommentartextZchn"/>
    <w:uiPriority w:val="99"/>
    <w:unhideWhenUsed/>
    <w:pPr>
      <w:spacing w:line="240" w:lineRule="auto"/>
    </w:pPr>
    <w:rPr>
      <w:szCs w:val="20"/>
    </w:rPr>
  </w:style>
  <w:style w:type="character" w:customStyle="1" w:styleId="KommentartextZchn">
    <w:name w:val="Kommentartext Zchn"/>
    <w:basedOn w:val="Absatz-Standardschriftart"/>
    <w:link w:val="Kommentartext"/>
    <w:uiPriority w:val="99"/>
    <w:rPr>
      <w:rFonts w:ascii="Arial" w:eastAsia="Arial" w:hAnsi="Arial"/>
      <w:color w:val="30363B"/>
      <w:sz w:val="20"/>
      <w:szCs w:val="20"/>
    </w:rPr>
  </w:style>
  <w:style w:type="character" w:styleId="Kommentarzeichen">
    <w:name w:val="annotation reference"/>
    <w:basedOn w:val="Absatz-Standardschriftart"/>
    <w:uiPriority w:val="99"/>
    <w:semiHidden/>
    <w:unhideWhenUsed/>
    <w:rPr>
      <w:sz w:val="16"/>
      <w:szCs w:val="16"/>
    </w:rPr>
  </w:style>
  <w:style w:type="paragraph" w:styleId="Kommentarthema">
    <w:name w:val="annotation subject"/>
    <w:basedOn w:val="Kommentartext"/>
    <w:next w:val="Kommentartext"/>
    <w:link w:val="KommentarthemaZchn"/>
    <w:uiPriority w:val="99"/>
    <w:semiHidden/>
    <w:unhideWhenUsed/>
    <w:rsid w:val="00252640"/>
    <w:rPr>
      <w:b/>
      <w:bCs/>
    </w:rPr>
  </w:style>
  <w:style w:type="character" w:customStyle="1" w:styleId="KommentarthemaZchn">
    <w:name w:val="Kommentarthema Zchn"/>
    <w:basedOn w:val="KommentartextZchn"/>
    <w:link w:val="Kommentarthema"/>
    <w:uiPriority w:val="99"/>
    <w:semiHidden/>
    <w:rsid w:val="00252640"/>
    <w:rPr>
      <w:rFonts w:ascii="Arial" w:eastAsia="Arial" w:hAnsi="Arial"/>
      <w:b/>
      <w:bCs/>
      <w:color w:val="30363B"/>
      <w:sz w:val="20"/>
      <w:szCs w:val="20"/>
    </w:rPr>
  </w:style>
  <w:style w:type="paragraph" w:styleId="Titel">
    <w:name w:val="Title"/>
    <w:basedOn w:val="Standard"/>
    <w:next w:val="Standard"/>
    <w:link w:val="TitelZchn"/>
    <w:uiPriority w:val="10"/>
    <w:qFormat/>
    <w:pPr>
      <w:keepNext/>
      <w:keepLines/>
      <w:spacing w:line="240" w:lineRule="auto"/>
    </w:pPr>
    <w:rPr>
      <w:b/>
      <w:bCs/>
      <w:color w:val="1C3D5A"/>
      <w:kern w:val="28"/>
      <w:sz w:val="48"/>
      <w:szCs w:val="48"/>
    </w:rPr>
  </w:style>
  <w:style w:type="paragraph" w:styleId="Untertitel">
    <w:name w:val="Subtitle"/>
    <w:basedOn w:val="Standard"/>
    <w:next w:val="Standard"/>
    <w:link w:val="UntertitelZchn"/>
    <w:uiPriority w:val="11"/>
    <w:qFormat/>
    <w:pPr>
      <w:keepNext/>
      <w:keepLines/>
      <w:pBdr>
        <w:bottom w:val="single" w:sz="12" w:space="10" w:color="3FBBC0"/>
      </w:pBdr>
      <w:spacing w:after="240"/>
    </w:pPr>
    <w:rPr>
      <w:color w:val="1B7C82"/>
      <w:sz w:val="26"/>
      <w:szCs w:val="26"/>
    </w:rPr>
  </w:style>
  <w:style w:type="paragraph" w:customStyle="1" w:styleId="BNSAufzhlung">
    <w:name w:val="BNS Aufzählung"/>
    <w:basedOn w:val="Standard"/>
    <w:qFormat/>
    <w:pPr>
      <w:numPr>
        <w:numId w:val="10"/>
      </w:numPr>
      <w:spacing w:after="40"/>
    </w:pPr>
  </w:style>
  <w:style w:type="paragraph" w:customStyle="1" w:styleId="BNSCheckliste">
    <w:name w:val="BNS Checkliste"/>
    <w:basedOn w:val="Standard"/>
    <w:qFormat/>
    <w:pPr>
      <w:numPr>
        <w:numId w:val="11"/>
      </w:numPr>
      <w:spacing w:after="60"/>
    </w:pPr>
  </w:style>
  <w:style w:type="paragraph" w:customStyle="1" w:styleId="BNSBeispiel">
    <w:name w:val="BNS Beispiel"/>
    <w:basedOn w:val="Standard"/>
    <w:qFormat/>
    <w:pPr>
      <w:pBdr>
        <w:left w:val="single" w:sz="18" w:space="8" w:color="3FBBC0"/>
      </w:pBdr>
      <w:shd w:val="clear" w:color="auto" w:fill="EAF7F8"/>
      <w:spacing w:before="40" w:after="120" w:line="240" w:lineRule="auto"/>
      <w:ind w:left="255" w:right="113"/>
    </w:pPr>
    <w:rPr>
      <w:color w:val="2E3B47"/>
      <w:sz w:val="20"/>
      <w:szCs w:val="20"/>
    </w:rPr>
  </w:style>
  <w:style w:type="paragraph" w:customStyle="1" w:styleId="BNSHinweis">
    <w:name w:val="BNS Hinweis"/>
    <w:basedOn w:val="Standard"/>
    <w:qFormat/>
    <w:pPr>
      <w:pBdr>
        <w:left w:val="single" w:sz="18" w:space="8" w:color="1C3D5A"/>
      </w:pBdr>
      <w:shd w:val="clear" w:color="auto" w:fill="F2F5F7"/>
      <w:spacing w:before="80" w:after="120" w:line="240" w:lineRule="auto"/>
      <w:ind w:left="255" w:right="113"/>
    </w:pPr>
    <w:rPr>
      <w:sz w:val="20"/>
      <w:szCs w:val="20"/>
    </w:rPr>
  </w:style>
  <w:style w:type="paragraph" w:customStyle="1" w:styleId="BNSOption">
    <w:name w:val="BNS Option"/>
    <w:basedOn w:val="Standard"/>
    <w:qFormat/>
    <w:pPr>
      <w:pBdr>
        <w:left w:val="single" w:sz="8" w:space="8" w:color="3FBBC0"/>
      </w:pBdr>
      <w:spacing w:before="80"/>
      <w:ind w:left="255"/>
    </w:pPr>
  </w:style>
  <w:style w:type="paragraph" w:customStyle="1" w:styleId="BNSAnmerkung">
    <w:name w:val="BNS Anmerkung"/>
    <w:basedOn w:val="Standard"/>
    <w:qFormat/>
    <w:pPr>
      <w:spacing w:after="120" w:line="252" w:lineRule="auto"/>
    </w:pPr>
    <w:rPr>
      <w:i/>
      <w:iCs/>
      <w:color w:val="5B6770"/>
      <w:sz w:val="20"/>
      <w:szCs w:val="20"/>
    </w:rPr>
  </w:style>
  <w:style w:type="paragraph" w:customStyle="1" w:styleId="BNSTabelleKopf">
    <w:name w:val="BNS Tabelle Kopf"/>
    <w:basedOn w:val="Standard"/>
    <w:pPr>
      <w:keepNext/>
      <w:spacing w:after="0" w:line="240" w:lineRule="auto"/>
    </w:pPr>
    <w:rPr>
      <w:b/>
      <w:bCs/>
      <w:color w:val="FFFFFF"/>
      <w:sz w:val="19"/>
      <w:szCs w:val="19"/>
    </w:rPr>
  </w:style>
  <w:style w:type="paragraph" w:customStyle="1" w:styleId="BNSTabelleText">
    <w:name w:val="BNS Tabelle Text"/>
    <w:basedOn w:val="Standard"/>
    <w:pPr>
      <w:spacing w:after="0" w:line="240" w:lineRule="auto"/>
    </w:pPr>
    <w:rPr>
      <w:sz w:val="18"/>
      <w:szCs w:val="18"/>
    </w:rPr>
  </w:style>
  <w:style w:type="paragraph" w:customStyle="1" w:styleId="BNSTabelleersteSpalte">
    <w:name w:val="BNS Tabelle erste Spalte"/>
    <w:basedOn w:val="BNSTabelleText"/>
    <w:rPr>
      <w:b/>
      <w:bCs/>
      <w:color w:val="1C3D5A"/>
    </w:rPr>
  </w:style>
  <w:style w:type="paragraph" w:styleId="Fuzeile">
    <w:name w:val="footer"/>
    <w:basedOn w:val="Standard"/>
    <w:link w:val="FuzeileZchn"/>
    <w:uiPriority w:val="99"/>
    <w:pPr>
      <w:spacing w:after="0" w:line="240" w:lineRule="auto"/>
    </w:pPr>
    <w:rPr>
      <w:color w:val="5B6770"/>
      <w:sz w:val="17"/>
      <w:szCs w:val="17"/>
    </w:rPr>
  </w:style>
  <w:style w:type="character" w:customStyle="1" w:styleId="BNSPlatzhalter">
    <w:name w:val="BNS Platzhalter"/>
    <w:basedOn w:val="Absatz-Standardschriftart"/>
    <w:uiPriority w:val="1"/>
    <w:qFormat/>
    <w:rPr>
      <w:shd w:val="clear" w:color="auto" w:fill="D3ECEE"/>
    </w:rPr>
  </w:style>
  <w:style w:type="character" w:styleId="Hyperlink">
    <w:name w:val="Hyperlink"/>
    <w:basedOn w:val="Absatz-Standardschriftart"/>
    <w:uiPriority w:val="99"/>
    <w:unhideWhenUsed/>
    <w:rPr>
      <w:color w:val="1B7C8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3B7463A74497741BF0771E13253F0B8" ma:contentTypeVersion="10" ma:contentTypeDescription="Ein neues Dokument erstellen." ma:contentTypeScope="" ma:versionID="22812002cae1f807060a410dc1093cc3">
  <xsd:schema xmlns:xsd="http://www.w3.org/2001/XMLSchema" xmlns:xs="http://www.w3.org/2001/XMLSchema" xmlns:p="http://schemas.microsoft.com/office/2006/metadata/properties" xmlns:ns2="18979237-3561-4adb-9e27-87a563ac434c" targetNamespace="http://schemas.microsoft.com/office/2006/metadata/properties" ma:root="true" ma:fieldsID="60ad15aba3d25d355b791a2dc97b7f30" ns2:_="">
    <xsd:import namespace="18979237-3561-4adb-9e27-87a563ac434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979237-3561-4adb-9e27-87a563ac43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ildmarkierungen" ma:readOnly="false" ma:fieldId="{5cf76f15-5ced-4ddc-b409-7134ff3c332f}" ma:taxonomyMulti="true" ma:sspId="b1c4a66f-0f8c-4a7f-80cc-e29a1b3b3f5f"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8979237-3561-4adb-9e27-87a563ac434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F2E5344-EFB2-480A-BCD3-16580A640FC7}"/>
</file>

<file path=customXml/itemProps2.xml><?xml version="1.0" encoding="utf-8"?>
<ds:datastoreItem xmlns:ds="http://schemas.openxmlformats.org/officeDocument/2006/customXml" ds:itemID="{ECE3F013-3BA4-4CB8-BDC8-6324FADA72DD}"/>
</file>

<file path=customXml/itemProps3.xml><?xml version="1.0" encoding="utf-8"?>
<ds:datastoreItem xmlns:ds="http://schemas.openxmlformats.org/officeDocument/2006/customXml" ds:itemID="{C1FA2F85-0272-4EA3-9355-FE9354875559}"/>
</file>

<file path=docProps/app.xml><?xml version="1.0" encoding="utf-8"?>
<Properties xmlns="http://schemas.openxmlformats.org/officeDocument/2006/extended-properties" xmlns:vt="http://schemas.openxmlformats.org/officeDocument/2006/docPropsVTypes">
  <Template>Normal</Template>
  <TotalTime>0</TotalTime>
  <Pages>11</Pages>
  <Words>3820</Words>
  <Characters>24068</Characters>
  <Application>Microsoft Office Word</Application>
  <DocSecurity>0</DocSecurity>
  <Lines>200</Lines>
  <Paragraphs>55</Paragraphs>
  <ScaleCrop>false</ScaleCrop>
  <HeadingPairs>
    <vt:vector size="2" baseType="variant">
      <vt:variant>
        <vt:lpstr>Titel</vt:lpstr>
      </vt:variant>
      <vt:variant>
        <vt:i4>1</vt:i4>
      </vt:variant>
    </vt:vector>
  </HeadingPairs>
  <TitlesOfParts>
    <vt:vector size="1" baseType="lpstr">
      <vt:lpstr>Vorlage zur Bescheinigung besonderer Schutzbedürftigkeit</vt:lpstr>
    </vt:vector>
  </TitlesOfParts>
  <Manager/>
  <Company/>
  <LinksUpToDate>false</LinksUpToDate>
  <CharactersWithSpaces>27833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Vorlage zur Bescheinigung besonderer Schutzbedürftigkeit</dc:title>
  <dc:subject>Vorlage für Beratungsstellen mit Auswahlbausteinen zu Aufnahmebedürfnissen und Verfahrensgarantien</dc:subject>
  <dc:creator>Andrea Haefner</dc:creator>
  <cp:keywords/>
  <dc:description>Überarbeitete Fassung, Stand 20. August 2026</dc:description>
  <cp:lastModifiedBy>Andrea Haefner</cp:lastModifiedBy>
  <cp:revision>8</cp:revision>
  <dcterms:created xsi:type="dcterms:W3CDTF">2026-10-07T11:59:00Z</dcterms:created>
  <dcterms:modified xsi:type="dcterms:W3CDTF">2026-10-07T12:20:00Z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0x01010083B7463A74497741BF0771E13253F0B8</vt:lpwstr>
  </property>
</Properties>
</file>